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6B38D" w14:textId="50F83787" w:rsidR="00BF3AAF" w:rsidRDefault="00F65EBA" w:rsidP="00BF3AAF">
      <w:pPr>
        <w:spacing w:after="0" w:line="240" w:lineRule="auto"/>
        <w:jc w:val="center"/>
        <w:rPr>
          <w:rFonts w:ascii="Arial" w:eastAsia="Times New Roman" w:hAnsi="Arial" w:cs="Arial"/>
          <w:color w:val="000000"/>
          <w:sz w:val="27"/>
          <w:szCs w:val="27"/>
          <w:shd w:val="clear" w:color="auto" w:fill="FFFFFF"/>
        </w:rPr>
      </w:pPr>
      <w:r w:rsidRPr="00F65EBA">
        <w:rPr>
          <w:rFonts w:ascii="Times New Roman" w:eastAsia="Times New Roman" w:hAnsi="Times New Roman" w:cs="Times New Roman"/>
          <w:color w:val="000000"/>
          <w:sz w:val="27"/>
          <w:szCs w:val="27"/>
        </w:rPr>
        <w:br/>
      </w:r>
      <w:bookmarkStart w:id="0" w:name="_Toc98720335"/>
      <w:bookmarkStart w:id="1" w:name="_GoBack"/>
      <w:bookmarkEnd w:id="1"/>
    </w:p>
    <w:p w14:paraId="06F2FE52" w14:textId="77777777" w:rsidR="00BF3AAF" w:rsidRDefault="00BF3AAF" w:rsidP="00BF3AAF">
      <w:pPr>
        <w:spacing w:after="0" w:line="240" w:lineRule="auto"/>
        <w:jc w:val="center"/>
        <w:rPr>
          <w:rFonts w:ascii="Arial" w:eastAsia="Times New Roman" w:hAnsi="Arial" w:cs="Arial"/>
          <w:color w:val="000000"/>
          <w:sz w:val="27"/>
          <w:szCs w:val="27"/>
          <w:shd w:val="clear" w:color="auto" w:fill="FFFFFF"/>
        </w:rPr>
      </w:pPr>
    </w:p>
    <w:p w14:paraId="331337F4" w14:textId="77777777" w:rsidR="00EF776B" w:rsidRDefault="00EF776B" w:rsidP="00EF776B">
      <w:pPr>
        <w:jc w:val="center"/>
        <w:rPr>
          <w:b/>
        </w:rPr>
      </w:pPr>
      <w:r>
        <w:rPr>
          <w:b/>
        </w:rPr>
        <w:t xml:space="preserve">MGMT640 - </w:t>
      </w:r>
      <w:r w:rsidRPr="00653679">
        <w:rPr>
          <w:b/>
        </w:rPr>
        <w:t>Financial Decision Making for Managers</w:t>
      </w:r>
    </w:p>
    <w:p w14:paraId="03564CE8" w14:textId="77777777" w:rsidR="00EF776B" w:rsidRPr="00F35363" w:rsidRDefault="00EF776B" w:rsidP="00EF776B">
      <w:pPr>
        <w:jc w:val="center"/>
        <w:rPr>
          <w:b/>
        </w:rPr>
      </w:pPr>
      <w:r w:rsidRPr="00F35363">
        <w:rPr>
          <w:b/>
        </w:rPr>
        <w:t xml:space="preserve">MGMT 640 Lecture </w:t>
      </w:r>
      <w:proofErr w:type="gramStart"/>
      <w:r>
        <w:rPr>
          <w:b/>
        </w:rPr>
        <w:t xml:space="preserve">2 </w:t>
      </w:r>
      <w:r w:rsidRPr="00F35363">
        <w:rPr>
          <w:b/>
        </w:rPr>
        <w:t>:</w:t>
      </w:r>
      <w:proofErr w:type="gramEnd"/>
      <w:r w:rsidRPr="00F35363">
        <w:rPr>
          <w:b/>
        </w:rPr>
        <w:t xml:space="preserve">  Financial </w:t>
      </w:r>
      <w:r>
        <w:rPr>
          <w:b/>
        </w:rPr>
        <w:t>Statements, Cash Flows, and Taxes</w:t>
      </w:r>
    </w:p>
    <w:bookmarkEnd w:id="0"/>
    <w:p w14:paraId="20D11BC7" w14:textId="77777777" w:rsidR="00F65EBA" w:rsidRPr="00EF776B" w:rsidRDefault="00F65EBA" w:rsidP="00F65EBA">
      <w:pPr>
        <w:shd w:val="clear" w:color="auto" w:fill="FFFFFF"/>
        <w:spacing w:before="100" w:beforeAutospacing="1" w:after="100" w:afterAutospacing="1" w:line="480" w:lineRule="atLeast"/>
        <w:ind w:right="4185"/>
        <w:rPr>
          <w:rFonts w:eastAsia="Times New Roman" w:cstheme="minorHAnsi"/>
          <w:color w:val="000000" w:themeColor="text1"/>
        </w:rPr>
      </w:pPr>
      <w:r w:rsidRPr="00EF776B">
        <w:rPr>
          <w:rFonts w:eastAsia="Times New Roman" w:cstheme="minorHAnsi"/>
          <w:b/>
          <w:bCs/>
          <w:color w:val="000000" w:themeColor="text1"/>
          <w:u w:val="single"/>
        </w:rPr>
        <w:t>Learning Objectives</w:t>
      </w:r>
    </w:p>
    <w:p w14:paraId="11235D50" w14:textId="77777777" w:rsidR="009E1C54" w:rsidRDefault="00F65EBA" w:rsidP="001400EA">
      <w:pPr>
        <w:pStyle w:val="ListParagraph"/>
        <w:widowControl w:val="0"/>
        <w:numPr>
          <w:ilvl w:val="0"/>
          <w:numId w:val="3"/>
        </w:numPr>
        <w:shd w:val="clear" w:color="auto" w:fill="FFFFFF"/>
        <w:spacing w:after="0" w:line="240" w:lineRule="auto"/>
        <w:ind w:right="1440"/>
        <w:rPr>
          <w:rFonts w:eastAsia="Times New Roman" w:cstheme="minorHAnsi"/>
          <w:bCs/>
          <w:color w:val="000000"/>
        </w:rPr>
      </w:pPr>
      <w:r w:rsidRPr="009E1C54">
        <w:rPr>
          <w:rFonts w:eastAsia="Times New Roman" w:cstheme="minorHAnsi"/>
          <w:bCs/>
          <w:color w:val="000000"/>
        </w:rPr>
        <w:t>Discuss generally accepted accounting princip</w:t>
      </w:r>
      <w:r w:rsidR="00EF776B" w:rsidRPr="009E1C54">
        <w:rPr>
          <w:rFonts w:eastAsia="Times New Roman" w:cstheme="minorHAnsi"/>
          <w:bCs/>
          <w:color w:val="000000"/>
        </w:rPr>
        <w:t xml:space="preserve">les (GAAP) and their importance </w:t>
      </w:r>
      <w:r w:rsidRPr="009E1C54">
        <w:rPr>
          <w:rFonts w:eastAsia="Times New Roman" w:cstheme="minorHAnsi"/>
          <w:bCs/>
          <w:color w:val="000000"/>
        </w:rPr>
        <w:t>to the economy.</w:t>
      </w:r>
    </w:p>
    <w:p w14:paraId="14BF8C80" w14:textId="77777777" w:rsidR="009E1C54" w:rsidRPr="009E1C54" w:rsidRDefault="009E1C54" w:rsidP="001400EA">
      <w:pPr>
        <w:pStyle w:val="ListParagraph"/>
        <w:widowControl w:val="0"/>
        <w:shd w:val="clear" w:color="auto" w:fill="FFFFFF"/>
        <w:spacing w:after="0" w:line="240" w:lineRule="auto"/>
        <w:ind w:left="360" w:right="1440"/>
        <w:rPr>
          <w:rFonts w:eastAsia="Times New Roman" w:cstheme="minorHAnsi"/>
          <w:bCs/>
          <w:color w:val="000000"/>
        </w:rPr>
      </w:pPr>
    </w:p>
    <w:p w14:paraId="137DB417" w14:textId="77777777" w:rsidR="00F65EBA" w:rsidRPr="001400EA" w:rsidRDefault="00DB6FE3" w:rsidP="001400EA">
      <w:pPr>
        <w:pStyle w:val="ListParagraph"/>
        <w:widowControl w:val="0"/>
        <w:numPr>
          <w:ilvl w:val="0"/>
          <w:numId w:val="3"/>
        </w:numPr>
        <w:shd w:val="clear" w:color="auto" w:fill="FFFFFF"/>
        <w:spacing w:after="0" w:line="240" w:lineRule="auto"/>
        <w:ind w:right="1440"/>
        <w:rPr>
          <w:rFonts w:eastAsia="Times New Roman" w:cstheme="minorHAnsi"/>
          <w:color w:val="000000"/>
        </w:rPr>
      </w:pPr>
      <w:r w:rsidRPr="009E1C54">
        <w:rPr>
          <w:rFonts w:eastAsia="Times New Roman" w:cstheme="minorHAnsi"/>
          <w:color w:val="000000"/>
        </w:rPr>
        <w:t>Exp</w:t>
      </w:r>
      <w:r w:rsidR="00F65EBA" w:rsidRPr="009E1C54">
        <w:rPr>
          <w:rFonts w:eastAsia="Times New Roman" w:cstheme="minorHAnsi"/>
          <w:bCs/>
          <w:color w:val="000000"/>
        </w:rPr>
        <w:t>lain a balance sheet</w:t>
      </w:r>
      <w:r w:rsidRPr="009E1C54">
        <w:rPr>
          <w:rFonts w:eastAsia="Times New Roman" w:cstheme="minorHAnsi"/>
          <w:bCs/>
          <w:color w:val="000000"/>
        </w:rPr>
        <w:t xml:space="preserve"> and its application to any sound metrics</w:t>
      </w:r>
      <w:r w:rsidR="00F65EBA" w:rsidRPr="009E1C54">
        <w:rPr>
          <w:rFonts w:eastAsia="Times New Roman" w:cstheme="minorHAnsi"/>
          <w:bCs/>
          <w:color w:val="000000"/>
        </w:rPr>
        <w:t>.</w:t>
      </w:r>
    </w:p>
    <w:p w14:paraId="58728290" w14:textId="77777777" w:rsidR="001400EA" w:rsidRPr="001400EA" w:rsidRDefault="001400EA" w:rsidP="001400EA">
      <w:pPr>
        <w:widowControl w:val="0"/>
        <w:shd w:val="clear" w:color="auto" w:fill="FFFFFF"/>
        <w:spacing w:after="0" w:line="240" w:lineRule="auto"/>
        <w:ind w:right="1440"/>
        <w:rPr>
          <w:rFonts w:eastAsia="Times New Roman" w:cstheme="minorHAnsi"/>
          <w:color w:val="000000"/>
        </w:rPr>
      </w:pPr>
    </w:p>
    <w:p w14:paraId="3C07AE99" w14:textId="77777777" w:rsidR="001400EA" w:rsidRPr="001400EA" w:rsidRDefault="00F65EBA" w:rsidP="001400EA">
      <w:pPr>
        <w:pStyle w:val="ListParagraph"/>
        <w:widowControl w:val="0"/>
        <w:numPr>
          <w:ilvl w:val="0"/>
          <w:numId w:val="3"/>
        </w:numPr>
        <w:shd w:val="clear" w:color="auto" w:fill="FFFFFF"/>
        <w:spacing w:after="0" w:line="240" w:lineRule="auto"/>
        <w:ind w:right="1440"/>
        <w:rPr>
          <w:rFonts w:eastAsia="Times New Roman" w:cstheme="minorHAnsi"/>
          <w:color w:val="000000"/>
        </w:rPr>
      </w:pPr>
      <w:r w:rsidRPr="009E1C54">
        <w:rPr>
          <w:rFonts w:eastAsia="Times New Roman" w:cstheme="minorHAnsi"/>
          <w:bCs/>
          <w:color w:val="000000"/>
        </w:rPr>
        <w:t>Describe how market-value balance sheets differ</w:t>
      </w:r>
      <w:r w:rsidR="001400EA">
        <w:rPr>
          <w:rFonts w:eastAsia="Times New Roman" w:cstheme="minorHAnsi"/>
          <w:bCs/>
          <w:color w:val="000000"/>
        </w:rPr>
        <w:t xml:space="preserve"> from book-value balance sheets.</w:t>
      </w:r>
    </w:p>
    <w:p w14:paraId="0DC1E6B9" w14:textId="77777777" w:rsidR="001400EA" w:rsidRPr="001400EA" w:rsidRDefault="001400EA" w:rsidP="001400EA">
      <w:pPr>
        <w:widowControl w:val="0"/>
        <w:shd w:val="clear" w:color="auto" w:fill="FFFFFF"/>
        <w:spacing w:after="0" w:line="240" w:lineRule="auto"/>
        <w:ind w:right="1440"/>
        <w:rPr>
          <w:rFonts w:eastAsia="Times New Roman" w:cstheme="minorHAnsi"/>
          <w:color w:val="000000"/>
        </w:rPr>
      </w:pPr>
    </w:p>
    <w:p w14:paraId="62BCF117" w14:textId="77777777" w:rsidR="001400EA" w:rsidRPr="001400EA" w:rsidRDefault="00F65EBA" w:rsidP="001400EA">
      <w:pPr>
        <w:pStyle w:val="ListParagraph"/>
        <w:widowControl w:val="0"/>
        <w:numPr>
          <w:ilvl w:val="0"/>
          <w:numId w:val="3"/>
        </w:numPr>
        <w:shd w:val="clear" w:color="auto" w:fill="FFFFFF"/>
        <w:spacing w:after="0" w:line="240" w:lineRule="auto"/>
        <w:ind w:right="1440"/>
        <w:rPr>
          <w:rFonts w:eastAsia="Times New Roman" w:cstheme="minorHAnsi"/>
          <w:color w:val="000000"/>
        </w:rPr>
      </w:pPr>
      <w:r w:rsidRPr="001400EA">
        <w:rPr>
          <w:rFonts w:eastAsia="Times New Roman" w:cstheme="minorHAnsi"/>
          <w:bCs/>
          <w:color w:val="000000"/>
        </w:rPr>
        <w:t xml:space="preserve">Identify the basic equation for the income statement and the information it </w:t>
      </w:r>
      <w:r w:rsidR="001400EA">
        <w:rPr>
          <w:rFonts w:eastAsia="Times New Roman" w:cstheme="minorHAnsi"/>
          <w:bCs/>
          <w:color w:val="000000"/>
        </w:rPr>
        <w:t>p</w:t>
      </w:r>
      <w:r w:rsidRPr="001400EA">
        <w:rPr>
          <w:rFonts w:eastAsia="Times New Roman" w:cstheme="minorHAnsi"/>
          <w:bCs/>
          <w:color w:val="000000"/>
        </w:rPr>
        <w:t>rovides.</w:t>
      </w:r>
    </w:p>
    <w:p w14:paraId="0579EDCE" w14:textId="77777777" w:rsidR="001400EA" w:rsidRPr="001400EA" w:rsidRDefault="001400EA" w:rsidP="001400EA">
      <w:pPr>
        <w:pStyle w:val="ListParagraph"/>
        <w:rPr>
          <w:rFonts w:eastAsia="Times New Roman" w:cstheme="minorHAnsi"/>
          <w:bCs/>
          <w:color w:val="000000"/>
        </w:rPr>
      </w:pPr>
    </w:p>
    <w:p w14:paraId="31A4A146" w14:textId="77777777" w:rsidR="001400EA" w:rsidRPr="001400EA" w:rsidRDefault="00F65EBA" w:rsidP="001400EA">
      <w:pPr>
        <w:pStyle w:val="ListParagraph"/>
        <w:widowControl w:val="0"/>
        <w:numPr>
          <w:ilvl w:val="0"/>
          <w:numId w:val="3"/>
        </w:numPr>
        <w:shd w:val="clear" w:color="auto" w:fill="FFFFFF"/>
        <w:spacing w:after="0" w:line="240" w:lineRule="auto"/>
        <w:ind w:right="1440"/>
        <w:rPr>
          <w:rFonts w:eastAsia="Times New Roman" w:cstheme="minorHAnsi"/>
          <w:color w:val="000000"/>
        </w:rPr>
      </w:pPr>
      <w:r w:rsidRPr="001400EA">
        <w:rPr>
          <w:rFonts w:eastAsia="Times New Roman" w:cstheme="minorHAnsi"/>
          <w:bCs/>
          <w:color w:val="000000"/>
        </w:rPr>
        <w:t>Explain the difference between cash flows and accounting income.</w:t>
      </w:r>
    </w:p>
    <w:p w14:paraId="13CBBF11" w14:textId="77777777" w:rsidR="001400EA" w:rsidRPr="001400EA" w:rsidRDefault="001400EA" w:rsidP="001400EA">
      <w:pPr>
        <w:pStyle w:val="ListParagraph"/>
        <w:rPr>
          <w:rFonts w:eastAsia="Times New Roman" w:cstheme="minorHAnsi"/>
          <w:bCs/>
          <w:color w:val="000000"/>
        </w:rPr>
      </w:pPr>
    </w:p>
    <w:p w14:paraId="0A6DB157" w14:textId="77777777" w:rsidR="001400EA" w:rsidRDefault="00F65EBA" w:rsidP="001400EA">
      <w:pPr>
        <w:pStyle w:val="ListParagraph"/>
        <w:widowControl w:val="0"/>
        <w:numPr>
          <w:ilvl w:val="0"/>
          <w:numId w:val="3"/>
        </w:numPr>
        <w:shd w:val="clear" w:color="auto" w:fill="FFFFFF"/>
        <w:spacing w:after="0" w:line="240" w:lineRule="auto"/>
        <w:ind w:right="1440"/>
        <w:rPr>
          <w:rFonts w:eastAsia="Times New Roman" w:cstheme="minorHAnsi"/>
          <w:color w:val="000000"/>
        </w:rPr>
      </w:pPr>
      <w:r w:rsidRPr="001400EA">
        <w:rPr>
          <w:rFonts w:eastAsia="Times New Roman" w:cstheme="minorHAnsi"/>
          <w:bCs/>
          <w:color w:val="000000"/>
        </w:rPr>
        <w:t>Explain the four major financial statements</w:t>
      </w:r>
      <w:r w:rsidR="00DB6FE3" w:rsidRPr="001400EA">
        <w:rPr>
          <w:rFonts w:eastAsia="Times New Roman" w:cstheme="minorHAnsi"/>
          <w:bCs/>
          <w:color w:val="000000"/>
        </w:rPr>
        <w:t>.</w:t>
      </w:r>
    </w:p>
    <w:p w14:paraId="2D3918FE" w14:textId="77777777" w:rsidR="001400EA" w:rsidRPr="001400EA" w:rsidRDefault="001400EA" w:rsidP="001400EA">
      <w:pPr>
        <w:pStyle w:val="ListParagraph"/>
        <w:rPr>
          <w:rFonts w:eastAsia="Times New Roman" w:cstheme="minorHAnsi"/>
          <w:bCs/>
          <w:color w:val="000000"/>
        </w:rPr>
      </w:pPr>
    </w:p>
    <w:p w14:paraId="02809F92" w14:textId="77777777" w:rsidR="009E1C54" w:rsidRPr="001400EA" w:rsidRDefault="00F65EBA" w:rsidP="001400EA">
      <w:pPr>
        <w:pStyle w:val="ListParagraph"/>
        <w:widowControl w:val="0"/>
        <w:numPr>
          <w:ilvl w:val="0"/>
          <w:numId w:val="3"/>
        </w:numPr>
        <w:shd w:val="clear" w:color="auto" w:fill="FFFFFF"/>
        <w:spacing w:after="0" w:line="240" w:lineRule="auto"/>
        <w:ind w:right="1440"/>
        <w:rPr>
          <w:rFonts w:eastAsia="Times New Roman" w:cstheme="minorHAnsi"/>
          <w:color w:val="000000"/>
        </w:rPr>
      </w:pPr>
      <w:r w:rsidRPr="001400EA">
        <w:rPr>
          <w:rFonts w:eastAsia="Times New Roman" w:cstheme="minorHAnsi"/>
          <w:bCs/>
          <w:color w:val="000000"/>
        </w:rPr>
        <w:t>Discuss the difference between average and marginal tax rates.</w:t>
      </w:r>
    </w:p>
    <w:p w14:paraId="1B76489B" w14:textId="77777777" w:rsidR="009E1C54" w:rsidRPr="009E1C54" w:rsidRDefault="00F65EBA" w:rsidP="001400EA">
      <w:pPr>
        <w:widowControl w:val="0"/>
        <w:shd w:val="clear" w:color="auto" w:fill="FFFFFF"/>
        <w:spacing w:before="100" w:beforeAutospacing="1" w:after="100" w:afterAutospacing="1" w:line="240" w:lineRule="auto"/>
        <w:ind w:right="1440"/>
        <w:rPr>
          <w:rFonts w:eastAsia="Times New Roman" w:cstheme="minorHAnsi"/>
          <w:b/>
          <w:bCs/>
          <w:color w:val="000000" w:themeColor="text1"/>
          <w:u w:val="single"/>
        </w:rPr>
      </w:pPr>
      <w:r w:rsidRPr="009E1C54">
        <w:rPr>
          <w:rFonts w:eastAsia="Times New Roman" w:cstheme="minorHAnsi"/>
          <w:b/>
          <w:bCs/>
          <w:color w:val="000000" w:themeColor="text1"/>
          <w:u w:val="single"/>
        </w:rPr>
        <w:t>Outline</w:t>
      </w:r>
      <w:bookmarkStart w:id="2" w:name="_Toc126919801"/>
    </w:p>
    <w:p w14:paraId="23CC2E5D" w14:textId="77777777" w:rsidR="00F65EBA" w:rsidRPr="00EA78B4" w:rsidRDefault="00F65EBA" w:rsidP="009E1C54">
      <w:pPr>
        <w:shd w:val="clear" w:color="auto" w:fill="FFFFFF"/>
        <w:spacing w:before="100" w:beforeAutospacing="1" w:after="100" w:afterAutospacing="1" w:line="240" w:lineRule="auto"/>
        <w:ind w:right="1440"/>
        <w:rPr>
          <w:rFonts w:eastAsia="Times New Roman" w:cstheme="minorHAnsi"/>
          <w:b/>
          <w:bCs/>
          <w:kern w:val="36"/>
          <w:u w:val="single"/>
        </w:rPr>
      </w:pPr>
      <w:r w:rsidRPr="00EA78B4">
        <w:rPr>
          <w:rFonts w:eastAsia="Times New Roman" w:cstheme="minorHAnsi"/>
          <w:b/>
          <w:bCs/>
          <w:kern w:val="36"/>
          <w:u w:val="single"/>
        </w:rPr>
        <w:t>Financial Statements and Accounting Principles</w:t>
      </w:r>
      <w:bookmarkEnd w:id="2"/>
    </w:p>
    <w:p w14:paraId="6B1B7E46" w14:textId="77777777" w:rsidR="009E1C54" w:rsidRDefault="00F65EBA" w:rsidP="009E1C54">
      <w:pPr>
        <w:pStyle w:val="ListParagraph"/>
        <w:numPr>
          <w:ilvl w:val="0"/>
          <w:numId w:val="4"/>
        </w:numPr>
        <w:shd w:val="clear" w:color="auto" w:fill="FFFFFF"/>
        <w:spacing w:after="0" w:line="240" w:lineRule="auto"/>
        <w:ind w:right="1440"/>
        <w:rPr>
          <w:rFonts w:eastAsia="Times New Roman" w:cstheme="minorHAnsi"/>
          <w:b/>
          <w:bCs/>
          <w:iCs/>
        </w:rPr>
      </w:pPr>
      <w:r w:rsidRPr="001400EA">
        <w:rPr>
          <w:rFonts w:eastAsia="Times New Roman" w:cstheme="minorHAnsi"/>
          <w:b/>
          <w:bCs/>
          <w:iCs/>
        </w:rPr>
        <w:t>Annual Reports</w:t>
      </w:r>
    </w:p>
    <w:p w14:paraId="18C83121" w14:textId="77777777" w:rsidR="001400EA" w:rsidRPr="001400EA" w:rsidRDefault="001400EA" w:rsidP="001400EA">
      <w:pPr>
        <w:pStyle w:val="ListParagraph"/>
        <w:shd w:val="clear" w:color="auto" w:fill="FFFFFF"/>
        <w:spacing w:after="0" w:line="240" w:lineRule="auto"/>
        <w:ind w:left="360" w:right="1440"/>
        <w:rPr>
          <w:rFonts w:eastAsia="Times New Roman" w:cstheme="minorHAnsi"/>
          <w:b/>
          <w:bCs/>
          <w:iCs/>
        </w:rPr>
      </w:pPr>
    </w:p>
    <w:p w14:paraId="53116F77" w14:textId="77777777" w:rsidR="00F65EBA" w:rsidRDefault="00F65EBA" w:rsidP="00EA78B4">
      <w:pPr>
        <w:widowControl w:val="0"/>
        <w:shd w:val="clear" w:color="auto" w:fill="FFFFFF"/>
        <w:spacing w:after="0" w:line="240" w:lineRule="auto"/>
        <w:ind w:left="360" w:right="1440"/>
        <w:jc w:val="both"/>
        <w:rPr>
          <w:rFonts w:eastAsia="Times New Roman" w:cstheme="minorHAnsi"/>
          <w:color w:val="000000"/>
        </w:rPr>
      </w:pPr>
      <w:r w:rsidRPr="00EF776B">
        <w:rPr>
          <w:rFonts w:eastAsia="Times New Roman" w:cstheme="minorHAnsi"/>
          <w:color w:val="000000"/>
        </w:rPr>
        <w:t xml:space="preserve">The annual report is a </w:t>
      </w:r>
      <w:r w:rsidR="00DB6FE3" w:rsidRPr="00EF776B">
        <w:rPr>
          <w:rFonts w:eastAsia="Times New Roman" w:cstheme="minorHAnsi"/>
          <w:color w:val="000000"/>
        </w:rPr>
        <w:t xml:space="preserve">key </w:t>
      </w:r>
      <w:r w:rsidRPr="00EF776B">
        <w:rPr>
          <w:rFonts w:eastAsia="Times New Roman" w:cstheme="minorHAnsi"/>
          <w:color w:val="000000"/>
        </w:rPr>
        <w:t>vehicle by which management communicates with the firm's shareholders and members of the public.</w:t>
      </w:r>
      <w:r w:rsidR="00DB6FE3" w:rsidRPr="00EF776B">
        <w:rPr>
          <w:rFonts w:eastAsia="Times New Roman" w:cstheme="minorHAnsi"/>
          <w:color w:val="000000"/>
        </w:rPr>
        <w:t xml:space="preserve"> It is required by federal and state laws; it is not a voluntary disclosure. </w:t>
      </w:r>
    </w:p>
    <w:p w14:paraId="5EEE1613" w14:textId="77777777" w:rsidR="001400EA" w:rsidRPr="00EF776B" w:rsidRDefault="001400EA" w:rsidP="00EA78B4">
      <w:pPr>
        <w:widowControl w:val="0"/>
        <w:shd w:val="clear" w:color="auto" w:fill="FFFFFF"/>
        <w:spacing w:after="0" w:line="240" w:lineRule="auto"/>
        <w:ind w:left="360" w:right="1440"/>
        <w:jc w:val="both"/>
        <w:rPr>
          <w:rFonts w:eastAsia="Times New Roman" w:cstheme="minorHAnsi"/>
          <w:color w:val="000000"/>
        </w:rPr>
      </w:pPr>
    </w:p>
    <w:p w14:paraId="6ED1BBAE" w14:textId="77777777" w:rsidR="00F65EBA" w:rsidRDefault="00F65EBA" w:rsidP="00EA78B4">
      <w:pPr>
        <w:shd w:val="clear" w:color="auto" w:fill="FFFFFF"/>
        <w:spacing w:after="0" w:line="240" w:lineRule="auto"/>
        <w:ind w:left="360" w:right="1440" w:hanging="1800"/>
        <w:rPr>
          <w:rFonts w:eastAsia="Times New Roman" w:cstheme="minorHAnsi"/>
          <w:color w:val="000000"/>
        </w:rPr>
      </w:pPr>
      <w:r w:rsidRPr="00EF776B">
        <w:rPr>
          <w:rFonts w:eastAsia="Times New Roman" w:cstheme="minorHAnsi"/>
          <w:color w:val="000000"/>
        </w:rPr>
        <w:t>        </w:t>
      </w:r>
      <w:r w:rsidR="009E1C54">
        <w:rPr>
          <w:rFonts w:eastAsia="Times New Roman" w:cstheme="minorHAnsi"/>
          <w:color w:val="000000"/>
        </w:rPr>
        <w:tab/>
      </w:r>
      <w:r w:rsidRPr="00EF776B">
        <w:rPr>
          <w:rFonts w:eastAsia="Times New Roman" w:cstheme="minorHAnsi"/>
          <w:color w:val="000000"/>
        </w:rPr>
        <w:t>The annual report has three sections–a financial summary related to the past year's performance; information about the company, its products, and its activities; and audited financial statements, including historical financial data.</w:t>
      </w:r>
      <w:r w:rsidR="00DB6FE3" w:rsidRPr="00EF776B">
        <w:rPr>
          <w:rFonts w:eastAsia="Times New Roman" w:cstheme="minorHAnsi"/>
          <w:color w:val="000000"/>
        </w:rPr>
        <w:t xml:space="preserve"> It is strongly suggested you review an actual annual report from a publicly traded company. These may be obtained at any library or even online. </w:t>
      </w:r>
    </w:p>
    <w:p w14:paraId="7F19E7CF" w14:textId="77777777" w:rsidR="001400EA" w:rsidRDefault="001400EA" w:rsidP="001400EA">
      <w:pPr>
        <w:shd w:val="clear" w:color="auto" w:fill="FFFFFF"/>
        <w:spacing w:after="0" w:line="240" w:lineRule="auto"/>
        <w:ind w:right="1440" w:hanging="1800"/>
        <w:rPr>
          <w:rFonts w:eastAsia="Times New Roman" w:cstheme="minorHAnsi"/>
          <w:color w:val="000000"/>
        </w:rPr>
      </w:pPr>
    </w:p>
    <w:p w14:paraId="1FDEFC18" w14:textId="77777777" w:rsidR="001400EA" w:rsidRDefault="001400EA" w:rsidP="001400EA">
      <w:pPr>
        <w:shd w:val="clear" w:color="auto" w:fill="FFFFFF"/>
        <w:spacing w:after="0" w:line="240" w:lineRule="auto"/>
        <w:ind w:right="1440" w:hanging="1800"/>
        <w:rPr>
          <w:rFonts w:eastAsia="Times New Roman" w:cstheme="minorHAnsi"/>
          <w:color w:val="000000"/>
        </w:rPr>
      </w:pPr>
    </w:p>
    <w:p w14:paraId="4879DCFD" w14:textId="77777777" w:rsidR="001400EA" w:rsidRDefault="001400EA" w:rsidP="001400EA">
      <w:pPr>
        <w:shd w:val="clear" w:color="auto" w:fill="FFFFFF"/>
        <w:spacing w:after="0" w:line="240" w:lineRule="auto"/>
        <w:ind w:right="1440" w:hanging="1800"/>
        <w:rPr>
          <w:rFonts w:eastAsia="Times New Roman" w:cstheme="minorHAnsi"/>
          <w:color w:val="000000"/>
        </w:rPr>
      </w:pPr>
    </w:p>
    <w:p w14:paraId="061FBF90" w14:textId="77777777" w:rsidR="001400EA" w:rsidRPr="00EF776B" w:rsidRDefault="001400EA" w:rsidP="001400EA">
      <w:pPr>
        <w:shd w:val="clear" w:color="auto" w:fill="FFFFFF"/>
        <w:spacing w:after="0" w:line="240" w:lineRule="auto"/>
        <w:ind w:right="1440" w:hanging="1800"/>
        <w:rPr>
          <w:rFonts w:eastAsia="Times New Roman" w:cstheme="minorHAnsi"/>
          <w:color w:val="000000"/>
        </w:rPr>
      </w:pPr>
    </w:p>
    <w:p w14:paraId="0B04AF23" w14:textId="77777777" w:rsidR="00F65EBA" w:rsidRPr="00EF776B" w:rsidRDefault="00F65EBA" w:rsidP="001400EA">
      <w:pPr>
        <w:shd w:val="clear" w:color="auto" w:fill="FFFFFF"/>
        <w:spacing w:after="0" w:line="240" w:lineRule="auto"/>
        <w:ind w:left="1440" w:right="1440"/>
        <w:rPr>
          <w:rFonts w:eastAsia="Times New Roman" w:cstheme="minorHAnsi"/>
          <w:color w:val="000000"/>
        </w:rPr>
      </w:pPr>
      <w:r w:rsidRPr="00EF776B">
        <w:rPr>
          <w:rFonts w:eastAsia="Times New Roman" w:cstheme="minorHAnsi"/>
          <w:color w:val="000000"/>
        </w:rPr>
        <w:t> </w:t>
      </w:r>
    </w:p>
    <w:p w14:paraId="4DBF918E" w14:textId="77777777" w:rsidR="00F65EBA" w:rsidRPr="001400EA" w:rsidRDefault="00F65EBA" w:rsidP="001400EA">
      <w:pPr>
        <w:pStyle w:val="ListParagraph"/>
        <w:numPr>
          <w:ilvl w:val="0"/>
          <w:numId w:val="4"/>
        </w:numPr>
        <w:shd w:val="clear" w:color="auto" w:fill="FFFFFF"/>
        <w:spacing w:after="0" w:line="240" w:lineRule="auto"/>
        <w:ind w:right="1440"/>
        <w:jc w:val="both"/>
        <w:rPr>
          <w:rFonts w:eastAsia="Times New Roman" w:cstheme="minorHAnsi"/>
          <w:b/>
          <w:bCs/>
          <w:iCs/>
          <w:color w:val="000000" w:themeColor="text1"/>
        </w:rPr>
      </w:pPr>
      <w:r w:rsidRPr="001400EA">
        <w:rPr>
          <w:rFonts w:eastAsia="Times New Roman" w:cstheme="minorHAnsi"/>
          <w:b/>
          <w:bCs/>
          <w:iCs/>
          <w:color w:val="000000" w:themeColor="text1"/>
        </w:rPr>
        <w:t>Generally Accepted Accounting Principles (GAAP)</w:t>
      </w:r>
    </w:p>
    <w:p w14:paraId="493FC522" w14:textId="77777777" w:rsidR="001400EA" w:rsidRPr="001400EA" w:rsidRDefault="001400EA" w:rsidP="001400EA">
      <w:pPr>
        <w:pStyle w:val="ListParagraph"/>
        <w:shd w:val="clear" w:color="auto" w:fill="FFFFFF"/>
        <w:spacing w:after="0" w:line="240" w:lineRule="auto"/>
        <w:ind w:left="360" w:right="1440"/>
        <w:jc w:val="both"/>
        <w:rPr>
          <w:rFonts w:eastAsia="Times New Roman" w:cstheme="minorHAnsi"/>
          <w:color w:val="000000" w:themeColor="text1"/>
        </w:rPr>
      </w:pPr>
    </w:p>
    <w:p w14:paraId="2E7A8D4F" w14:textId="77777777" w:rsidR="001400EA" w:rsidRDefault="00F65EBA" w:rsidP="00EA78B4">
      <w:pPr>
        <w:shd w:val="clear" w:color="auto" w:fill="FFFFFF"/>
        <w:spacing w:after="0" w:line="240" w:lineRule="auto"/>
        <w:ind w:left="360" w:right="1440"/>
        <w:jc w:val="both"/>
        <w:rPr>
          <w:rFonts w:eastAsia="Times New Roman" w:cstheme="minorHAnsi"/>
          <w:color w:val="000000"/>
        </w:rPr>
      </w:pPr>
      <w:r w:rsidRPr="001400EA">
        <w:rPr>
          <w:rFonts w:eastAsia="Times New Roman" w:cstheme="minorHAnsi"/>
          <w:color w:val="000000"/>
        </w:rPr>
        <w:t xml:space="preserve">These are </w:t>
      </w:r>
      <w:r w:rsidR="00DB6FE3" w:rsidRPr="001400EA">
        <w:rPr>
          <w:rFonts w:eastAsia="Times New Roman" w:cstheme="minorHAnsi"/>
          <w:color w:val="000000"/>
        </w:rPr>
        <w:t xml:space="preserve">important </w:t>
      </w:r>
      <w:r w:rsidRPr="001400EA">
        <w:rPr>
          <w:rFonts w:eastAsia="Times New Roman" w:cstheme="minorHAnsi"/>
          <w:color w:val="000000"/>
        </w:rPr>
        <w:t>accounting rules and standards that companies need to adhere to when they prepare financial statements and reports.</w:t>
      </w:r>
    </w:p>
    <w:p w14:paraId="2E8BCF04" w14:textId="77777777" w:rsidR="001400EA" w:rsidRDefault="001400EA" w:rsidP="00EA78B4">
      <w:pPr>
        <w:shd w:val="clear" w:color="auto" w:fill="FFFFFF"/>
        <w:spacing w:after="0" w:line="240" w:lineRule="auto"/>
        <w:ind w:left="360" w:right="1440"/>
        <w:jc w:val="both"/>
        <w:rPr>
          <w:rFonts w:eastAsia="Times New Roman" w:cstheme="minorHAnsi"/>
          <w:color w:val="000000"/>
        </w:rPr>
      </w:pPr>
    </w:p>
    <w:p w14:paraId="44919296" w14:textId="77777777" w:rsidR="00F65EBA" w:rsidRDefault="00F65EBA" w:rsidP="00EA78B4">
      <w:pPr>
        <w:shd w:val="clear" w:color="auto" w:fill="FFFFFF"/>
        <w:spacing w:after="0" w:line="240" w:lineRule="auto"/>
        <w:ind w:left="360" w:right="1440"/>
        <w:jc w:val="both"/>
        <w:rPr>
          <w:rFonts w:eastAsia="Times New Roman" w:cstheme="minorHAnsi"/>
          <w:color w:val="000000"/>
        </w:rPr>
      </w:pPr>
      <w:r w:rsidRPr="00EF776B">
        <w:rPr>
          <w:rFonts w:eastAsia="Times New Roman" w:cstheme="minorHAnsi"/>
          <w:color w:val="000000"/>
        </w:rPr>
        <w:t>GAAP is prepared by the Financial Accounting Standards Board (FASB) and is authorized by the SEC.</w:t>
      </w:r>
      <w:r w:rsidR="00DB6FE3" w:rsidRPr="00EF776B">
        <w:rPr>
          <w:rFonts w:eastAsia="Times New Roman" w:cstheme="minorHAnsi"/>
          <w:color w:val="000000"/>
        </w:rPr>
        <w:t xml:space="preserve"> Departures from GAAP standards can be deemed malpractice and malfeasance. </w:t>
      </w:r>
    </w:p>
    <w:p w14:paraId="1FB15EEF" w14:textId="77777777" w:rsidR="001400EA" w:rsidRPr="00EF776B" w:rsidRDefault="001400EA" w:rsidP="001400EA">
      <w:pPr>
        <w:shd w:val="clear" w:color="auto" w:fill="FFFFFF"/>
        <w:spacing w:after="0" w:line="240" w:lineRule="auto"/>
        <w:ind w:right="1440"/>
        <w:jc w:val="both"/>
        <w:rPr>
          <w:rFonts w:eastAsia="Times New Roman" w:cstheme="minorHAnsi"/>
          <w:color w:val="000000"/>
        </w:rPr>
      </w:pPr>
    </w:p>
    <w:p w14:paraId="7293B383" w14:textId="77777777" w:rsidR="00F65EBA" w:rsidRPr="001400EA" w:rsidRDefault="00F65EBA" w:rsidP="001400EA">
      <w:pPr>
        <w:pStyle w:val="ListParagraph"/>
        <w:numPr>
          <w:ilvl w:val="0"/>
          <w:numId w:val="4"/>
        </w:numPr>
        <w:shd w:val="clear" w:color="auto" w:fill="FFFFFF"/>
        <w:spacing w:after="0" w:line="240" w:lineRule="auto"/>
        <w:ind w:right="1440"/>
        <w:rPr>
          <w:rFonts w:eastAsia="Times New Roman" w:cstheme="minorHAnsi"/>
          <w:b/>
          <w:bCs/>
          <w:iCs/>
          <w:color w:val="000000" w:themeColor="text1"/>
        </w:rPr>
      </w:pPr>
      <w:r w:rsidRPr="001400EA">
        <w:rPr>
          <w:rFonts w:eastAsia="Times New Roman" w:cstheme="minorHAnsi"/>
          <w:b/>
          <w:bCs/>
          <w:iCs/>
          <w:color w:val="000000" w:themeColor="text1"/>
        </w:rPr>
        <w:t>Fundamental Accounting Principles</w:t>
      </w:r>
    </w:p>
    <w:p w14:paraId="275AADBD" w14:textId="77777777" w:rsidR="001400EA" w:rsidRPr="001400EA" w:rsidRDefault="001400EA" w:rsidP="001400EA">
      <w:pPr>
        <w:pStyle w:val="ListParagraph"/>
        <w:shd w:val="clear" w:color="auto" w:fill="FFFFFF"/>
        <w:spacing w:after="0" w:line="240" w:lineRule="auto"/>
        <w:ind w:left="360" w:right="1440"/>
        <w:rPr>
          <w:rFonts w:eastAsia="Times New Roman" w:cstheme="minorHAnsi"/>
          <w:color w:val="000000" w:themeColor="text1"/>
        </w:rPr>
      </w:pPr>
    </w:p>
    <w:p w14:paraId="5CC7FCF5" w14:textId="77777777" w:rsidR="00F65EBA" w:rsidRDefault="00F65EBA" w:rsidP="00EA78B4">
      <w:pPr>
        <w:shd w:val="clear" w:color="auto" w:fill="FFFFFF"/>
        <w:spacing w:after="0" w:line="240" w:lineRule="auto"/>
        <w:ind w:left="360" w:right="1440"/>
        <w:rPr>
          <w:rFonts w:eastAsia="Times New Roman" w:cstheme="minorHAnsi"/>
          <w:color w:val="000000"/>
        </w:rPr>
      </w:pPr>
      <w:r w:rsidRPr="001400EA">
        <w:rPr>
          <w:rFonts w:eastAsia="Times New Roman" w:cstheme="minorHAnsi"/>
          <w:b/>
          <w:bCs/>
          <w:iCs/>
          <w:color w:val="000000"/>
        </w:rPr>
        <w:t>The Assumption of Arm's-Length Transaction</w:t>
      </w:r>
      <w:r w:rsidRPr="00EF776B">
        <w:rPr>
          <w:rFonts w:eastAsia="Times New Roman" w:cstheme="minorHAnsi"/>
          <w:b/>
          <w:bCs/>
          <w:color w:val="000000"/>
        </w:rPr>
        <w:t>–</w:t>
      </w:r>
      <w:r w:rsidRPr="00EF776B">
        <w:rPr>
          <w:rFonts w:eastAsia="Times New Roman" w:cstheme="minorHAnsi"/>
          <w:color w:val="000000"/>
        </w:rPr>
        <w:t xml:space="preserve">Two </w:t>
      </w:r>
      <w:r w:rsidR="001400EA">
        <w:rPr>
          <w:rFonts w:eastAsia="Times New Roman" w:cstheme="minorHAnsi"/>
          <w:color w:val="000000"/>
        </w:rPr>
        <w:t>parties involved in an economic t</w:t>
      </w:r>
      <w:r w:rsidRPr="00EF776B">
        <w:rPr>
          <w:rFonts w:eastAsia="Times New Roman" w:cstheme="minorHAnsi"/>
          <w:color w:val="000000"/>
        </w:rPr>
        <w:t>ransaction arrive at a decision independently and rationally.</w:t>
      </w:r>
    </w:p>
    <w:p w14:paraId="7F401FE9" w14:textId="77777777" w:rsidR="001400EA" w:rsidRPr="001400EA" w:rsidRDefault="001400EA" w:rsidP="00EA78B4">
      <w:pPr>
        <w:shd w:val="clear" w:color="auto" w:fill="FFFFFF"/>
        <w:spacing w:after="0" w:line="240" w:lineRule="auto"/>
        <w:ind w:left="1800" w:right="1440" w:hanging="1440"/>
        <w:rPr>
          <w:rFonts w:eastAsia="Times New Roman" w:cstheme="minorHAnsi"/>
          <w:color w:val="000000"/>
        </w:rPr>
      </w:pPr>
    </w:p>
    <w:p w14:paraId="5A1536D6" w14:textId="77777777" w:rsidR="00F65EBA" w:rsidRDefault="00F65EBA" w:rsidP="00EA78B4">
      <w:pPr>
        <w:shd w:val="clear" w:color="auto" w:fill="FFFFFF"/>
        <w:spacing w:after="0" w:line="240" w:lineRule="auto"/>
        <w:ind w:left="1800" w:right="1440" w:hanging="1440"/>
        <w:rPr>
          <w:rFonts w:eastAsia="Times New Roman" w:cstheme="minorHAnsi"/>
          <w:color w:val="000000"/>
        </w:rPr>
      </w:pPr>
      <w:r w:rsidRPr="001400EA">
        <w:rPr>
          <w:rFonts w:eastAsia="Times New Roman" w:cstheme="minorHAnsi"/>
          <w:b/>
          <w:bCs/>
          <w:iCs/>
          <w:color w:val="000000"/>
        </w:rPr>
        <w:t>The Cost Principle</w:t>
      </w:r>
      <w:r w:rsidRPr="00EF776B">
        <w:rPr>
          <w:rFonts w:eastAsia="Times New Roman" w:cstheme="minorHAnsi"/>
          <w:b/>
          <w:bCs/>
          <w:color w:val="000000"/>
        </w:rPr>
        <w:t>–</w:t>
      </w:r>
      <w:r w:rsidRPr="00EF776B">
        <w:rPr>
          <w:rFonts w:eastAsia="Times New Roman" w:cstheme="minorHAnsi"/>
          <w:color w:val="000000"/>
        </w:rPr>
        <w:t>Transactions are recorded at the cost at which they occurred.</w:t>
      </w:r>
    </w:p>
    <w:p w14:paraId="7AE5A00E" w14:textId="77777777" w:rsidR="001400EA" w:rsidRPr="00EF776B" w:rsidRDefault="001400EA" w:rsidP="00EA78B4">
      <w:pPr>
        <w:shd w:val="clear" w:color="auto" w:fill="FFFFFF"/>
        <w:spacing w:after="0" w:line="240" w:lineRule="auto"/>
        <w:ind w:left="1800" w:right="1440" w:hanging="1440"/>
        <w:rPr>
          <w:rFonts w:eastAsia="Times New Roman" w:cstheme="minorHAnsi"/>
          <w:color w:val="000000"/>
        </w:rPr>
      </w:pPr>
    </w:p>
    <w:p w14:paraId="563A4401" w14:textId="77777777" w:rsidR="00F65EBA" w:rsidRDefault="00F65EBA" w:rsidP="00EA78B4">
      <w:pPr>
        <w:shd w:val="clear" w:color="auto" w:fill="FFFFFF"/>
        <w:spacing w:after="0" w:line="240" w:lineRule="auto"/>
        <w:ind w:left="360" w:right="1440"/>
        <w:rPr>
          <w:rFonts w:eastAsia="Times New Roman" w:cstheme="minorHAnsi"/>
          <w:color w:val="000000"/>
        </w:rPr>
      </w:pPr>
      <w:r w:rsidRPr="001400EA">
        <w:rPr>
          <w:rFonts w:eastAsia="Times New Roman" w:cstheme="minorHAnsi"/>
          <w:b/>
          <w:bCs/>
          <w:iCs/>
          <w:color w:val="000000"/>
        </w:rPr>
        <w:t>The Realization Principle</w:t>
      </w:r>
      <w:r w:rsidRPr="001400EA">
        <w:rPr>
          <w:rFonts w:eastAsia="Times New Roman" w:cstheme="minorHAnsi"/>
          <w:color w:val="000000"/>
        </w:rPr>
        <w:t>–</w:t>
      </w:r>
      <w:r w:rsidRPr="00EF776B">
        <w:rPr>
          <w:rFonts w:eastAsia="Times New Roman" w:cstheme="minorHAnsi"/>
          <w:color w:val="000000"/>
        </w:rPr>
        <w:t>Revenue is recognized when transaction is completed, while cash may not be collected until a later time.</w:t>
      </w:r>
    </w:p>
    <w:p w14:paraId="144FAB37" w14:textId="77777777" w:rsidR="001400EA" w:rsidRPr="00EF776B" w:rsidRDefault="001400EA" w:rsidP="00EA78B4">
      <w:pPr>
        <w:shd w:val="clear" w:color="auto" w:fill="FFFFFF"/>
        <w:spacing w:after="0" w:line="240" w:lineRule="auto"/>
        <w:ind w:left="1800" w:right="1440" w:hanging="1440"/>
        <w:rPr>
          <w:rFonts w:eastAsia="Times New Roman" w:cstheme="minorHAnsi"/>
          <w:color w:val="000000"/>
        </w:rPr>
      </w:pPr>
    </w:p>
    <w:p w14:paraId="4F681015" w14:textId="77777777" w:rsidR="00F65EBA" w:rsidRDefault="00F65EBA" w:rsidP="00EA78B4">
      <w:pPr>
        <w:shd w:val="clear" w:color="auto" w:fill="FFFFFF"/>
        <w:spacing w:after="0" w:line="240" w:lineRule="auto"/>
        <w:ind w:left="1800" w:right="1440" w:hanging="1440"/>
        <w:rPr>
          <w:rFonts w:eastAsia="Times New Roman" w:cstheme="minorHAnsi"/>
          <w:color w:val="000000"/>
        </w:rPr>
      </w:pPr>
      <w:r w:rsidRPr="001400EA">
        <w:rPr>
          <w:rFonts w:eastAsia="Times New Roman" w:cstheme="minorHAnsi"/>
          <w:b/>
          <w:bCs/>
          <w:iCs/>
          <w:color w:val="000000"/>
        </w:rPr>
        <w:t>The Matching Principle</w:t>
      </w:r>
      <w:r w:rsidRPr="00EF776B">
        <w:rPr>
          <w:rFonts w:eastAsia="Times New Roman" w:cstheme="minorHAnsi"/>
          <w:color w:val="000000"/>
        </w:rPr>
        <w:t>–Expenses related to generating any revenue are matched.</w:t>
      </w:r>
    </w:p>
    <w:p w14:paraId="663DCAD2" w14:textId="77777777" w:rsidR="001400EA" w:rsidRPr="00EF776B" w:rsidRDefault="001400EA" w:rsidP="00EA78B4">
      <w:pPr>
        <w:shd w:val="clear" w:color="auto" w:fill="FFFFFF"/>
        <w:spacing w:after="0" w:line="240" w:lineRule="auto"/>
        <w:ind w:left="1800" w:right="1440" w:hanging="1440"/>
        <w:rPr>
          <w:rFonts w:eastAsia="Times New Roman" w:cstheme="minorHAnsi"/>
          <w:color w:val="000000"/>
        </w:rPr>
      </w:pPr>
    </w:p>
    <w:p w14:paraId="6B9AC848" w14:textId="77777777" w:rsidR="00F65EBA" w:rsidRPr="00EF776B" w:rsidRDefault="00F65EBA" w:rsidP="00EA78B4">
      <w:pPr>
        <w:shd w:val="clear" w:color="auto" w:fill="FFFFFF"/>
        <w:spacing w:after="0" w:line="240" w:lineRule="auto"/>
        <w:ind w:left="360" w:right="1440"/>
        <w:rPr>
          <w:rFonts w:eastAsia="Times New Roman" w:cstheme="minorHAnsi"/>
          <w:color w:val="000000"/>
        </w:rPr>
      </w:pPr>
      <w:r w:rsidRPr="001400EA">
        <w:rPr>
          <w:rFonts w:eastAsia="Times New Roman" w:cstheme="minorHAnsi"/>
          <w:b/>
          <w:bCs/>
          <w:iCs/>
          <w:color w:val="000000"/>
        </w:rPr>
        <w:t>The Going Concern Assumption</w:t>
      </w:r>
      <w:r w:rsidRPr="00EF776B">
        <w:rPr>
          <w:rFonts w:eastAsia="Times New Roman" w:cstheme="minorHAnsi"/>
          <w:color w:val="000000"/>
        </w:rPr>
        <w:t>–It is assumed that a company will continue to operate for the predictable future.</w:t>
      </w:r>
    </w:p>
    <w:p w14:paraId="2C0264DF" w14:textId="77777777" w:rsidR="001400EA" w:rsidRDefault="001400EA" w:rsidP="001400EA">
      <w:pPr>
        <w:shd w:val="clear" w:color="auto" w:fill="FFFFFF"/>
        <w:spacing w:after="0" w:line="240" w:lineRule="auto"/>
        <w:ind w:right="1440"/>
        <w:rPr>
          <w:rFonts w:eastAsia="Times New Roman" w:cstheme="minorHAnsi"/>
          <w:b/>
          <w:bCs/>
          <w:i/>
          <w:iCs/>
          <w:color w:val="000080"/>
        </w:rPr>
      </w:pPr>
    </w:p>
    <w:p w14:paraId="72E49C72" w14:textId="77777777" w:rsidR="00F65EBA" w:rsidRPr="001400EA" w:rsidRDefault="00F65EBA" w:rsidP="001400EA">
      <w:pPr>
        <w:pStyle w:val="ListParagraph"/>
        <w:numPr>
          <w:ilvl w:val="0"/>
          <w:numId w:val="4"/>
        </w:numPr>
        <w:shd w:val="clear" w:color="auto" w:fill="FFFFFF"/>
        <w:spacing w:after="0" w:line="240" w:lineRule="auto"/>
        <w:ind w:right="1440"/>
        <w:rPr>
          <w:rFonts w:eastAsia="Times New Roman" w:cstheme="minorHAnsi"/>
          <w:b/>
          <w:bCs/>
          <w:iCs/>
          <w:color w:val="000000" w:themeColor="text1"/>
        </w:rPr>
      </w:pPr>
      <w:r w:rsidRPr="001400EA">
        <w:rPr>
          <w:rFonts w:eastAsia="Times New Roman" w:cstheme="minorHAnsi"/>
          <w:b/>
          <w:bCs/>
          <w:iCs/>
          <w:color w:val="000000" w:themeColor="text1"/>
        </w:rPr>
        <w:t>International GAAP</w:t>
      </w:r>
    </w:p>
    <w:p w14:paraId="4752AEA9" w14:textId="77777777" w:rsidR="001400EA" w:rsidRPr="001400EA" w:rsidRDefault="001400EA" w:rsidP="001400EA">
      <w:pPr>
        <w:pStyle w:val="ListParagraph"/>
        <w:shd w:val="clear" w:color="auto" w:fill="FFFFFF"/>
        <w:spacing w:after="0" w:line="240" w:lineRule="auto"/>
        <w:ind w:left="360" w:right="1440"/>
        <w:rPr>
          <w:rFonts w:eastAsia="Times New Roman" w:cstheme="minorHAnsi"/>
          <w:b/>
          <w:color w:val="000000" w:themeColor="text1"/>
        </w:rPr>
      </w:pPr>
    </w:p>
    <w:p w14:paraId="4A035CF0" w14:textId="77777777" w:rsidR="00F65EBA" w:rsidRDefault="00F65EBA" w:rsidP="00EA78B4">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The International Accounting Standards Board promotes uniform accounting rules and procedures.</w:t>
      </w:r>
    </w:p>
    <w:p w14:paraId="7E115154" w14:textId="77777777" w:rsidR="001400EA" w:rsidRPr="00EF776B" w:rsidRDefault="001400EA" w:rsidP="00EA78B4">
      <w:pPr>
        <w:shd w:val="clear" w:color="auto" w:fill="FFFFFF"/>
        <w:spacing w:after="0" w:line="240" w:lineRule="auto"/>
        <w:ind w:left="360" w:right="1440"/>
        <w:rPr>
          <w:rFonts w:eastAsia="Times New Roman" w:cstheme="minorHAnsi"/>
          <w:color w:val="000000"/>
        </w:rPr>
      </w:pPr>
    </w:p>
    <w:p w14:paraId="796A042A" w14:textId="77777777" w:rsidR="00F65EBA" w:rsidRDefault="00F65EBA" w:rsidP="00EA78B4">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 xml:space="preserve">All European Union firms are expected to comply with International Accounting Standards (IAS), </w:t>
      </w:r>
      <w:r w:rsidR="00DB6FE3" w:rsidRPr="00EF776B">
        <w:rPr>
          <w:rFonts w:eastAsia="Times New Roman" w:cstheme="minorHAnsi"/>
          <w:color w:val="000000"/>
        </w:rPr>
        <w:t>but the EU continues to evolve and modify its standards and roles</w:t>
      </w:r>
      <w:r w:rsidRPr="00EF776B">
        <w:rPr>
          <w:rFonts w:eastAsia="Times New Roman" w:cstheme="minorHAnsi"/>
          <w:color w:val="000000"/>
        </w:rPr>
        <w:t>.</w:t>
      </w:r>
    </w:p>
    <w:p w14:paraId="732EBAD0" w14:textId="77777777" w:rsidR="001400EA" w:rsidRPr="00EF776B" w:rsidRDefault="001400EA" w:rsidP="00EA78B4">
      <w:pPr>
        <w:shd w:val="clear" w:color="auto" w:fill="FFFFFF"/>
        <w:spacing w:after="0" w:line="240" w:lineRule="auto"/>
        <w:ind w:left="360" w:right="1440"/>
        <w:rPr>
          <w:rFonts w:eastAsia="Times New Roman" w:cstheme="minorHAnsi"/>
          <w:color w:val="000000"/>
        </w:rPr>
      </w:pPr>
    </w:p>
    <w:p w14:paraId="62C1ABA1" w14:textId="77777777" w:rsidR="001400EA" w:rsidRDefault="00F65EBA" w:rsidP="00EA78B4">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The SEC does not recognize IAS and requires foreign firms listed on U.S. stock exchanges to use U.S. GAAP.</w:t>
      </w:r>
      <w:r w:rsidR="00DB6FE3" w:rsidRPr="00EF776B">
        <w:rPr>
          <w:rFonts w:eastAsia="Times New Roman" w:cstheme="minorHAnsi"/>
          <w:color w:val="000000"/>
        </w:rPr>
        <w:t xml:space="preserve"> </w:t>
      </w:r>
    </w:p>
    <w:p w14:paraId="3AE2393F" w14:textId="77777777" w:rsidR="001400EA" w:rsidRDefault="001400EA" w:rsidP="00EA78B4">
      <w:pPr>
        <w:shd w:val="clear" w:color="auto" w:fill="FFFFFF"/>
        <w:spacing w:after="0" w:line="240" w:lineRule="auto"/>
        <w:ind w:left="360" w:right="1440"/>
        <w:rPr>
          <w:rFonts w:eastAsia="Times New Roman" w:cstheme="minorHAnsi"/>
          <w:color w:val="000000"/>
        </w:rPr>
      </w:pPr>
    </w:p>
    <w:p w14:paraId="13BB0619" w14:textId="77777777" w:rsidR="00F65EBA" w:rsidRPr="00EF776B" w:rsidRDefault="00DB6FE3" w:rsidP="00EA78B4">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 xml:space="preserve">US based companies are sometimes required to comply with local </w:t>
      </w:r>
      <w:r w:rsidR="00042D11" w:rsidRPr="00EF776B">
        <w:rPr>
          <w:rFonts w:eastAsia="Times New Roman" w:cstheme="minorHAnsi"/>
          <w:color w:val="000000"/>
        </w:rPr>
        <w:t xml:space="preserve">foreign </w:t>
      </w:r>
      <w:r w:rsidRPr="00EF776B">
        <w:rPr>
          <w:rFonts w:eastAsia="Times New Roman" w:cstheme="minorHAnsi"/>
          <w:color w:val="000000"/>
        </w:rPr>
        <w:t>accounting standards.</w:t>
      </w:r>
    </w:p>
    <w:p w14:paraId="08E5A941" w14:textId="77777777" w:rsidR="00F65EBA" w:rsidRPr="00EA78B4" w:rsidRDefault="00F65EBA" w:rsidP="001400EA">
      <w:pPr>
        <w:shd w:val="clear" w:color="auto" w:fill="FFFFFF"/>
        <w:spacing w:before="100" w:beforeAutospacing="1" w:after="100" w:afterAutospacing="1" w:line="240" w:lineRule="auto"/>
        <w:ind w:right="1440"/>
        <w:rPr>
          <w:rFonts w:eastAsia="Times New Roman" w:cstheme="minorHAnsi"/>
          <w:u w:val="single"/>
        </w:rPr>
      </w:pPr>
      <w:r w:rsidRPr="00EA78B4">
        <w:rPr>
          <w:rFonts w:eastAsia="Times New Roman" w:cstheme="minorHAnsi"/>
          <w:b/>
          <w:bCs/>
          <w:u w:val="single"/>
        </w:rPr>
        <w:t>The Balance Sheet</w:t>
      </w:r>
    </w:p>
    <w:p w14:paraId="6D9AD09E" w14:textId="77777777" w:rsidR="00F65EBA" w:rsidRPr="00390E5E" w:rsidRDefault="00F65EBA" w:rsidP="00EA78B4">
      <w:pPr>
        <w:shd w:val="clear" w:color="auto" w:fill="FFFFFF"/>
        <w:spacing w:after="0" w:line="240" w:lineRule="auto"/>
        <w:ind w:left="720" w:right="1440"/>
        <w:rPr>
          <w:rFonts w:eastAsia="Times New Roman" w:cstheme="minorHAnsi"/>
          <w:b/>
          <w:color w:val="000000" w:themeColor="text1"/>
        </w:rPr>
      </w:pPr>
      <w:r w:rsidRPr="001400EA">
        <w:rPr>
          <w:rFonts w:eastAsia="Times New Roman" w:cstheme="minorHAnsi"/>
          <w:b/>
          <w:bCs/>
          <w:i/>
          <w:iCs/>
          <w:color w:val="000000" w:themeColor="text1"/>
        </w:rPr>
        <w:t>A.</w:t>
      </w:r>
      <w:r w:rsidRPr="001400EA">
        <w:rPr>
          <w:rFonts w:eastAsia="Times New Roman" w:cstheme="minorHAnsi"/>
          <w:color w:val="000000" w:themeColor="text1"/>
        </w:rPr>
        <w:t> </w:t>
      </w:r>
      <w:r w:rsidRPr="00390E5E">
        <w:rPr>
          <w:rFonts w:eastAsia="Times New Roman" w:cstheme="minorHAnsi"/>
          <w:b/>
          <w:color w:val="000000" w:themeColor="text1"/>
        </w:rPr>
        <w:t xml:space="preserve">This financial statement identifies all the assets and liabilities of a firm </w:t>
      </w:r>
      <w:r w:rsidRPr="00390E5E">
        <w:rPr>
          <w:rFonts w:eastAsia="Times New Roman" w:cstheme="minorHAnsi"/>
          <w:b/>
          <w:color w:val="000000" w:themeColor="text1"/>
          <w:u w:val="single"/>
        </w:rPr>
        <w:t>at a point in time</w:t>
      </w:r>
      <w:r w:rsidRPr="00390E5E">
        <w:rPr>
          <w:rFonts w:eastAsia="Times New Roman" w:cstheme="minorHAnsi"/>
          <w:b/>
          <w:color w:val="000000" w:themeColor="text1"/>
        </w:rPr>
        <w:t>.</w:t>
      </w:r>
      <w:r w:rsidR="00DB6FE3" w:rsidRPr="00390E5E">
        <w:rPr>
          <w:rFonts w:eastAsia="Times New Roman" w:cstheme="minorHAnsi"/>
          <w:b/>
          <w:color w:val="000000" w:themeColor="text1"/>
        </w:rPr>
        <w:t xml:space="preserve"> (The “snap shot” of the business!)</w:t>
      </w:r>
    </w:p>
    <w:p w14:paraId="67422B77" w14:textId="77777777" w:rsidR="001400EA" w:rsidRDefault="001400EA" w:rsidP="00EA78B4">
      <w:pPr>
        <w:shd w:val="clear" w:color="auto" w:fill="FFFFFF"/>
        <w:spacing w:after="0" w:line="240" w:lineRule="auto"/>
        <w:ind w:left="2160" w:right="1440" w:hanging="1440"/>
        <w:rPr>
          <w:rFonts w:eastAsia="Times New Roman" w:cstheme="minorHAnsi"/>
          <w:color w:val="000000"/>
        </w:rPr>
      </w:pPr>
    </w:p>
    <w:p w14:paraId="708A6DFC" w14:textId="77777777" w:rsidR="00F65EBA" w:rsidRPr="00EF776B"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 left-hand side of the balance shows all the assets</w:t>
      </w:r>
      <w:r w:rsidR="001400EA">
        <w:rPr>
          <w:rFonts w:eastAsia="Times New Roman" w:cstheme="minorHAnsi"/>
          <w:color w:val="000000"/>
        </w:rPr>
        <w:t xml:space="preserve"> that the firm owns and uses to </w:t>
      </w:r>
      <w:r w:rsidRPr="00EF776B">
        <w:rPr>
          <w:rFonts w:eastAsia="Times New Roman" w:cstheme="minorHAnsi"/>
          <w:color w:val="000000"/>
        </w:rPr>
        <w:t>generate revenues.</w:t>
      </w:r>
    </w:p>
    <w:p w14:paraId="09AA631F" w14:textId="77777777" w:rsidR="001400EA" w:rsidRDefault="001400EA" w:rsidP="00EA78B4">
      <w:pPr>
        <w:shd w:val="clear" w:color="auto" w:fill="FFFFFF"/>
        <w:spacing w:after="0" w:line="240" w:lineRule="auto"/>
        <w:ind w:left="2160" w:right="1440" w:hanging="1800"/>
        <w:rPr>
          <w:rFonts w:eastAsia="Times New Roman" w:cstheme="minorHAnsi"/>
          <w:color w:val="000000"/>
        </w:rPr>
      </w:pPr>
    </w:p>
    <w:p w14:paraId="68A9586D" w14:textId="77777777" w:rsidR="00F65EBA" w:rsidRPr="00EF776B"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 right-hand side represents the liabilities of the firm–that is, the money that the firm has borrowed from both creditors and shareholders.</w:t>
      </w:r>
    </w:p>
    <w:p w14:paraId="43B24855" w14:textId="77777777" w:rsidR="001400EA" w:rsidRDefault="001400EA" w:rsidP="00EA78B4">
      <w:pPr>
        <w:shd w:val="clear" w:color="auto" w:fill="FFFFFF"/>
        <w:spacing w:after="0" w:line="240" w:lineRule="auto"/>
        <w:ind w:left="720" w:right="1440"/>
        <w:rPr>
          <w:rFonts w:eastAsia="Times New Roman" w:cstheme="minorHAnsi"/>
          <w:color w:val="000000"/>
        </w:rPr>
      </w:pPr>
    </w:p>
    <w:p w14:paraId="298DAC96" w14:textId="77777777" w:rsidR="00F65EBA" w:rsidRPr="00EF776B"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lastRenderedPageBreak/>
        <w:t>In addition to the amount borrowed from suppliers and other creditors, the balance sheet also lists the capital raised from its shareholders.</w:t>
      </w:r>
    </w:p>
    <w:p w14:paraId="3B22C9D0" w14:textId="77777777" w:rsidR="001400EA" w:rsidRDefault="001400EA" w:rsidP="00EA78B4">
      <w:pPr>
        <w:shd w:val="clear" w:color="auto" w:fill="FFFFFF"/>
        <w:spacing w:after="0" w:line="240" w:lineRule="auto"/>
        <w:ind w:left="720" w:right="1440"/>
        <w:rPr>
          <w:rFonts w:eastAsia="Times New Roman" w:cstheme="minorHAnsi"/>
          <w:color w:val="000000"/>
        </w:rPr>
      </w:pPr>
    </w:p>
    <w:p w14:paraId="40A509CD" w14:textId="77777777" w:rsidR="00F65EBA" w:rsidRPr="00EF776B"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While assets are listed in their order of their liquidity, the liabilities are listed in the order in which they must be paid.</w:t>
      </w:r>
    </w:p>
    <w:p w14:paraId="1675E421" w14:textId="77777777" w:rsidR="001400EA" w:rsidRDefault="001400EA" w:rsidP="00EA78B4">
      <w:pPr>
        <w:shd w:val="clear" w:color="auto" w:fill="FFFFFF"/>
        <w:spacing w:after="0" w:line="240" w:lineRule="auto"/>
        <w:ind w:left="720" w:right="1440"/>
        <w:rPr>
          <w:rFonts w:eastAsia="Times New Roman" w:cstheme="minorHAnsi"/>
          <w:color w:val="000000"/>
        </w:rPr>
      </w:pPr>
    </w:p>
    <w:p w14:paraId="43BD739F" w14:textId="77777777" w:rsidR="00F65EBA" w:rsidRPr="00EF776B"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Shareholders of the firm's common equity are listed last as they will be paid with whatever remains after paying all other suppliers of funds.</w:t>
      </w:r>
    </w:p>
    <w:p w14:paraId="560965FD" w14:textId="77777777" w:rsidR="00F65EBA" w:rsidRPr="00390E5E" w:rsidRDefault="00F65EBA" w:rsidP="00EA78B4">
      <w:pPr>
        <w:shd w:val="clear" w:color="auto" w:fill="FFFFFF"/>
        <w:spacing w:before="100" w:beforeAutospacing="1" w:after="100" w:afterAutospacing="1" w:line="240" w:lineRule="auto"/>
        <w:ind w:left="720" w:right="1440"/>
        <w:rPr>
          <w:rFonts w:eastAsia="Times New Roman" w:cstheme="minorHAnsi"/>
          <w:color w:val="000000" w:themeColor="text1"/>
        </w:rPr>
      </w:pPr>
      <w:r w:rsidRPr="00390E5E">
        <w:rPr>
          <w:rFonts w:eastAsia="Times New Roman" w:cstheme="minorHAnsi"/>
          <w:b/>
          <w:bCs/>
          <w:iCs/>
          <w:color w:val="000000" w:themeColor="text1"/>
        </w:rPr>
        <w:t>B. Current Assets and Liabilities</w:t>
      </w:r>
    </w:p>
    <w:p w14:paraId="419A82D6"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 xml:space="preserve">All assets that are likely to be converted to cash within a year are considered to </w:t>
      </w:r>
      <w:r w:rsidR="00DA3571">
        <w:rPr>
          <w:rFonts w:eastAsia="Times New Roman" w:cstheme="minorHAnsi"/>
          <w:color w:val="000000"/>
          <w:u w:val="single"/>
        </w:rPr>
        <w:t xml:space="preserve">be </w:t>
      </w:r>
      <w:r w:rsidRPr="00EF776B">
        <w:rPr>
          <w:rFonts w:eastAsia="Times New Roman" w:cstheme="minorHAnsi"/>
          <w:color w:val="000000"/>
          <w:u w:val="single"/>
        </w:rPr>
        <w:t>current assets</w:t>
      </w:r>
      <w:r w:rsidRPr="00EF776B">
        <w:rPr>
          <w:rFonts w:eastAsia="Times New Roman" w:cstheme="minorHAnsi"/>
          <w:color w:val="000000"/>
        </w:rPr>
        <w:t>. These include cash and marketable securities, accounts receivables, and inventory.</w:t>
      </w:r>
    </w:p>
    <w:p w14:paraId="5F9A231B" w14:textId="77777777" w:rsidR="00384D45" w:rsidRPr="00EF776B" w:rsidRDefault="00384D45" w:rsidP="00EA78B4">
      <w:pPr>
        <w:shd w:val="clear" w:color="auto" w:fill="FFFFFF"/>
        <w:spacing w:after="0" w:line="240" w:lineRule="auto"/>
        <w:ind w:left="2160" w:right="1440" w:hanging="1440"/>
        <w:rPr>
          <w:rFonts w:eastAsia="Times New Roman" w:cstheme="minorHAnsi"/>
          <w:color w:val="000000"/>
        </w:rPr>
      </w:pPr>
    </w:p>
    <w:p w14:paraId="3741BB12"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 xml:space="preserve">All liabilities that have to be paid within a year are listed as part of the </w:t>
      </w:r>
      <w:r w:rsidRPr="00EF776B">
        <w:rPr>
          <w:rFonts w:eastAsia="Times New Roman" w:cstheme="minorHAnsi"/>
          <w:color w:val="000000"/>
          <w:u w:val="single"/>
        </w:rPr>
        <w:t>current liabilities</w:t>
      </w:r>
      <w:r w:rsidRPr="00EF776B">
        <w:rPr>
          <w:rFonts w:eastAsia="Times New Roman" w:cstheme="minorHAnsi"/>
          <w:color w:val="000000"/>
        </w:rPr>
        <w:t>. Thus, bank loans and other borrowings with less than a year's maturity, accounts payables, accrued wages, and taxes are included here.</w:t>
      </w:r>
    </w:p>
    <w:p w14:paraId="6FB26978" w14:textId="77777777" w:rsidR="00384D45" w:rsidRPr="00EF776B" w:rsidRDefault="00384D45" w:rsidP="00EA78B4">
      <w:pPr>
        <w:shd w:val="clear" w:color="auto" w:fill="FFFFFF"/>
        <w:spacing w:after="0" w:line="240" w:lineRule="auto"/>
        <w:ind w:left="2160" w:right="1440" w:hanging="1800"/>
        <w:rPr>
          <w:rFonts w:eastAsia="Times New Roman" w:cstheme="minorHAnsi"/>
          <w:color w:val="000000"/>
        </w:rPr>
      </w:pPr>
    </w:p>
    <w:p w14:paraId="2A8508D2" w14:textId="77777777" w:rsidR="00F65EBA" w:rsidRPr="00EF776B"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 difference between the amount of current assets and current liabilities is called net working capital.</w:t>
      </w:r>
      <w:r w:rsidR="00DB6FE3" w:rsidRPr="00EF776B">
        <w:rPr>
          <w:rFonts w:eastAsia="Times New Roman" w:cstheme="minorHAnsi"/>
          <w:color w:val="000000"/>
        </w:rPr>
        <w:t xml:space="preserve"> NWC is an important barometer of cash flow and liquidity.</w:t>
      </w:r>
    </w:p>
    <w:p w14:paraId="4CB02D3D" w14:textId="77777777" w:rsidR="00DA3571" w:rsidRDefault="00DA3571" w:rsidP="00EA78B4">
      <w:pPr>
        <w:shd w:val="clear" w:color="auto" w:fill="FFFFFF"/>
        <w:spacing w:after="0" w:line="240" w:lineRule="auto"/>
        <w:ind w:left="720" w:right="1440"/>
        <w:rPr>
          <w:rFonts w:eastAsia="Times New Roman" w:cstheme="minorHAnsi"/>
          <w:b/>
          <w:bCs/>
          <w:i/>
          <w:iCs/>
          <w:color w:val="000000" w:themeColor="text1"/>
        </w:rPr>
      </w:pPr>
    </w:p>
    <w:p w14:paraId="1DC46BE8" w14:textId="77777777" w:rsidR="00F65EBA" w:rsidRDefault="00F65EBA" w:rsidP="00EA78B4">
      <w:pPr>
        <w:shd w:val="clear" w:color="auto" w:fill="FFFFFF"/>
        <w:spacing w:after="0" w:line="240" w:lineRule="auto"/>
        <w:ind w:left="720" w:right="1440"/>
        <w:rPr>
          <w:rFonts w:eastAsia="Times New Roman" w:cstheme="minorHAnsi"/>
          <w:b/>
          <w:bCs/>
          <w:iCs/>
          <w:color w:val="000000" w:themeColor="text1"/>
        </w:rPr>
      </w:pPr>
      <w:r w:rsidRPr="00DA3571">
        <w:rPr>
          <w:rFonts w:eastAsia="Times New Roman" w:cstheme="minorHAnsi"/>
          <w:b/>
          <w:bCs/>
          <w:iCs/>
          <w:color w:val="000000" w:themeColor="text1"/>
        </w:rPr>
        <w:t>C. Net Working Capital</w:t>
      </w:r>
    </w:p>
    <w:p w14:paraId="136C6898" w14:textId="77777777" w:rsidR="00DA3571" w:rsidRPr="00DA3571" w:rsidRDefault="00DA3571" w:rsidP="00EA78B4">
      <w:pPr>
        <w:shd w:val="clear" w:color="auto" w:fill="FFFFFF"/>
        <w:spacing w:after="0" w:line="240" w:lineRule="auto"/>
        <w:ind w:left="720" w:right="1440"/>
        <w:rPr>
          <w:rFonts w:eastAsia="Times New Roman" w:cstheme="minorHAnsi"/>
          <w:color w:val="000000" w:themeColor="text1"/>
        </w:rPr>
      </w:pPr>
    </w:p>
    <w:p w14:paraId="40F5435E"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Net working capital is a measure of the liquidity of a firm, which is the ability of the firm to meet its obligations as they come due.</w:t>
      </w:r>
      <w:r w:rsidR="00DB6FE3" w:rsidRPr="00EF776B">
        <w:rPr>
          <w:rFonts w:eastAsia="Times New Roman" w:cstheme="minorHAnsi"/>
          <w:color w:val="000000"/>
        </w:rPr>
        <w:t xml:space="preserve"> The lack of liquidity does not automatically suggest pending insolvency or the demise of the business……but it’s a source of serious concern nonetheless. In some cases, this leads to a lack of borrowing power as well. </w:t>
      </w:r>
      <w:r w:rsidR="005A2EDB" w:rsidRPr="00EF776B">
        <w:rPr>
          <w:rFonts w:eastAsia="Times New Roman" w:cstheme="minorHAnsi"/>
          <w:color w:val="000000"/>
        </w:rPr>
        <w:t xml:space="preserve">As a general rule, a business unable to meet its obligations, e.g., payroll, is very unhealthy and courting bankruptcy! </w:t>
      </w:r>
    </w:p>
    <w:p w14:paraId="1C26572D" w14:textId="77777777" w:rsidR="00DA3571" w:rsidRPr="00EF776B" w:rsidRDefault="00DA3571" w:rsidP="00EA78B4">
      <w:pPr>
        <w:shd w:val="clear" w:color="auto" w:fill="FFFFFF"/>
        <w:spacing w:after="0" w:line="240" w:lineRule="auto"/>
        <w:ind w:left="720" w:right="1440"/>
        <w:rPr>
          <w:rFonts w:eastAsia="Times New Roman" w:cstheme="minorHAnsi"/>
          <w:color w:val="000000"/>
        </w:rPr>
      </w:pPr>
    </w:p>
    <w:p w14:paraId="05EB0DA7"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As expressed in Equation</w:t>
      </w:r>
      <w:r w:rsidR="009B3C42" w:rsidRPr="00EF776B">
        <w:rPr>
          <w:rFonts w:eastAsia="Times New Roman" w:cstheme="minorHAnsi"/>
          <w:color w:val="000000"/>
        </w:rPr>
        <w:t xml:space="preserve"> below</w:t>
      </w:r>
      <w:r w:rsidRPr="00EF776B">
        <w:rPr>
          <w:rFonts w:eastAsia="Times New Roman" w:cstheme="minorHAnsi"/>
          <w:color w:val="000000"/>
        </w:rPr>
        <w:t>, net working capital is the difference between total current assets and total current liabilities.</w:t>
      </w:r>
    </w:p>
    <w:p w14:paraId="25776AE7" w14:textId="77777777" w:rsidR="00DA3571" w:rsidRPr="00EF776B" w:rsidRDefault="00DA3571" w:rsidP="00EA78B4">
      <w:pPr>
        <w:shd w:val="clear" w:color="auto" w:fill="FFFFFF"/>
        <w:spacing w:after="0" w:line="240" w:lineRule="auto"/>
        <w:ind w:left="2160" w:right="1440" w:hanging="1440"/>
        <w:rPr>
          <w:rFonts w:eastAsia="Times New Roman" w:cstheme="minorHAnsi"/>
          <w:color w:val="000000"/>
        </w:rPr>
      </w:pPr>
    </w:p>
    <w:p w14:paraId="714CF256" w14:textId="77777777" w:rsidR="009B3C42" w:rsidRPr="00EF776B" w:rsidRDefault="009B3C42" w:rsidP="00EA78B4">
      <w:pPr>
        <w:shd w:val="clear" w:color="auto" w:fill="FFFFFF"/>
        <w:spacing w:after="0" w:line="240" w:lineRule="auto"/>
        <w:ind w:left="2160" w:right="1440" w:hanging="1440"/>
        <w:rPr>
          <w:rFonts w:eastAsia="Times New Roman" w:cstheme="minorHAnsi"/>
          <w:b/>
          <w:color w:val="000000"/>
        </w:rPr>
      </w:pPr>
      <w:r w:rsidRPr="00EF776B">
        <w:rPr>
          <w:rFonts w:eastAsia="Times New Roman" w:cstheme="minorHAnsi"/>
          <w:b/>
          <w:color w:val="000000"/>
        </w:rPr>
        <w:t xml:space="preserve">Net Working Capital = Total Current Assets – Total Current Liabilities </w:t>
      </w:r>
    </w:p>
    <w:p w14:paraId="2FF9C5F4" w14:textId="77777777" w:rsidR="00DA3571" w:rsidRDefault="00F65EBA" w:rsidP="00DA3571">
      <w:pPr>
        <w:shd w:val="clear" w:color="auto" w:fill="FFFFFF"/>
        <w:spacing w:after="0" w:line="240" w:lineRule="auto"/>
        <w:ind w:left="1440" w:right="1440"/>
        <w:rPr>
          <w:rFonts w:eastAsia="Times New Roman" w:cstheme="minorHAnsi"/>
          <w:color w:val="000000"/>
        </w:rPr>
      </w:pPr>
      <w:r w:rsidRPr="00EF776B">
        <w:rPr>
          <w:rFonts w:eastAsia="Times New Roman" w:cstheme="minorHAnsi"/>
          <w:b/>
          <w:bCs/>
          <w:i/>
          <w:iCs/>
          <w:color w:val="000000"/>
        </w:rPr>
        <w:t> </w:t>
      </w:r>
    </w:p>
    <w:p w14:paraId="1C2BED19" w14:textId="77777777" w:rsidR="00F65EBA" w:rsidRPr="00DA3571" w:rsidRDefault="00F65EBA" w:rsidP="00EA78B4">
      <w:pPr>
        <w:pStyle w:val="ListParagraph"/>
        <w:numPr>
          <w:ilvl w:val="0"/>
          <w:numId w:val="7"/>
        </w:numPr>
        <w:shd w:val="clear" w:color="auto" w:fill="FFFFFF"/>
        <w:spacing w:after="0" w:line="240" w:lineRule="auto"/>
        <w:ind w:left="1080" w:right="1440"/>
        <w:rPr>
          <w:rFonts w:eastAsia="Times New Roman" w:cstheme="minorHAnsi"/>
          <w:color w:val="000000"/>
        </w:rPr>
      </w:pPr>
      <w:r w:rsidRPr="00DA3571">
        <w:rPr>
          <w:rFonts w:eastAsia="Times New Roman" w:cstheme="minorHAnsi"/>
          <w:b/>
          <w:bCs/>
          <w:iCs/>
          <w:color w:val="000000" w:themeColor="text1"/>
        </w:rPr>
        <w:t>Accounting for Inventory</w:t>
      </w:r>
    </w:p>
    <w:p w14:paraId="5C33882F" w14:textId="77777777" w:rsidR="00DA3571" w:rsidRPr="00DA3571" w:rsidRDefault="00DA3571" w:rsidP="00EA78B4">
      <w:pPr>
        <w:pStyle w:val="ListParagraph"/>
        <w:shd w:val="clear" w:color="auto" w:fill="FFFFFF"/>
        <w:spacing w:after="0" w:line="240" w:lineRule="auto"/>
        <w:ind w:left="1080" w:right="1440"/>
        <w:rPr>
          <w:rFonts w:eastAsia="Times New Roman" w:cstheme="minorHAnsi"/>
          <w:color w:val="000000" w:themeColor="text1"/>
        </w:rPr>
      </w:pPr>
    </w:p>
    <w:p w14:paraId="3FFC6471"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Inventory, the least liquid of current assets, is reported in one of two different ways on the balance sheet.</w:t>
      </w:r>
    </w:p>
    <w:p w14:paraId="50A61612" w14:textId="77777777" w:rsidR="00DA3571" w:rsidRPr="00EF776B" w:rsidRDefault="00DA3571" w:rsidP="00EA78B4">
      <w:pPr>
        <w:shd w:val="clear" w:color="auto" w:fill="FFFFFF"/>
        <w:spacing w:after="0" w:line="240" w:lineRule="auto"/>
        <w:ind w:left="720" w:right="1440"/>
        <w:rPr>
          <w:rFonts w:eastAsia="Times New Roman" w:cstheme="minorHAnsi"/>
          <w:color w:val="000000"/>
        </w:rPr>
      </w:pPr>
    </w:p>
    <w:p w14:paraId="0EA99446"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 xml:space="preserve">First in, first out, or </w:t>
      </w:r>
      <w:r w:rsidRPr="00EF776B">
        <w:rPr>
          <w:rFonts w:eastAsia="Times New Roman" w:cstheme="minorHAnsi"/>
          <w:b/>
          <w:color w:val="000000"/>
        </w:rPr>
        <w:t>FIFO</w:t>
      </w:r>
      <w:r w:rsidRPr="00EF776B">
        <w:rPr>
          <w:rFonts w:eastAsia="Times New Roman" w:cstheme="minorHAnsi"/>
          <w:color w:val="000000"/>
        </w:rPr>
        <w:t>, refers to the practice of recognizing a sale as being made up of inventory that was purchased earlier and having the lowest cost.</w:t>
      </w:r>
    </w:p>
    <w:p w14:paraId="1AA9EBD7" w14:textId="77777777" w:rsidR="00DA3571" w:rsidRPr="00EF776B" w:rsidRDefault="00DA3571" w:rsidP="00EA78B4">
      <w:pPr>
        <w:shd w:val="clear" w:color="auto" w:fill="FFFFFF"/>
        <w:spacing w:after="0" w:line="240" w:lineRule="auto"/>
        <w:ind w:left="720" w:right="1440"/>
        <w:rPr>
          <w:rFonts w:eastAsia="Times New Roman" w:cstheme="minorHAnsi"/>
          <w:color w:val="000000"/>
        </w:rPr>
      </w:pPr>
    </w:p>
    <w:p w14:paraId="03C9699B" w14:textId="77777777" w:rsidR="00DA3571"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 xml:space="preserve">Last in, </w:t>
      </w:r>
      <w:r w:rsidR="00BD7B24">
        <w:rPr>
          <w:rFonts w:eastAsia="Times New Roman" w:cstheme="minorHAnsi"/>
          <w:color w:val="000000"/>
        </w:rPr>
        <w:t>first</w:t>
      </w:r>
      <w:r w:rsidR="00BD7B24" w:rsidRPr="00EF776B">
        <w:rPr>
          <w:rFonts w:eastAsia="Times New Roman" w:cstheme="minorHAnsi"/>
          <w:color w:val="000000"/>
        </w:rPr>
        <w:t xml:space="preserve"> </w:t>
      </w:r>
      <w:r w:rsidRPr="00EF776B">
        <w:rPr>
          <w:rFonts w:eastAsia="Times New Roman" w:cstheme="minorHAnsi"/>
          <w:color w:val="000000"/>
        </w:rPr>
        <w:t xml:space="preserve">out, or </w:t>
      </w:r>
      <w:r w:rsidRPr="00EF776B">
        <w:rPr>
          <w:rFonts w:eastAsia="Times New Roman" w:cstheme="minorHAnsi"/>
          <w:b/>
          <w:color w:val="000000"/>
        </w:rPr>
        <w:t>LIFO</w:t>
      </w:r>
      <w:r w:rsidRPr="00EF776B">
        <w:rPr>
          <w:rFonts w:eastAsia="Times New Roman" w:cstheme="minorHAnsi"/>
          <w:color w:val="000000"/>
        </w:rPr>
        <w:t>, calls for the firm to attribute any sale made to the most recently acquired and most expensive inventory.</w:t>
      </w:r>
    </w:p>
    <w:p w14:paraId="60E51242" w14:textId="77777777" w:rsidR="00DA3571" w:rsidRDefault="00DA3571" w:rsidP="00EA78B4">
      <w:pPr>
        <w:shd w:val="clear" w:color="auto" w:fill="FFFFFF"/>
        <w:spacing w:after="0" w:line="240" w:lineRule="auto"/>
        <w:ind w:left="720" w:right="1440"/>
        <w:rPr>
          <w:rFonts w:eastAsia="Times New Roman" w:cstheme="minorHAnsi"/>
          <w:color w:val="000000"/>
        </w:rPr>
      </w:pPr>
    </w:p>
    <w:p w14:paraId="4EFA5B99"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lastRenderedPageBreak/>
        <w:t>FIFO reporting leads to higher current asset value and higher net income.</w:t>
      </w:r>
    </w:p>
    <w:p w14:paraId="7598CC74" w14:textId="77777777" w:rsidR="00DA3571" w:rsidRPr="00EF776B" w:rsidRDefault="00DA3571" w:rsidP="00EA78B4">
      <w:pPr>
        <w:shd w:val="clear" w:color="auto" w:fill="FFFFFF"/>
        <w:spacing w:after="0" w:line="240" w:lineRule="auto"/>
        <w:ind w:left="720" w:right="1440"/>
        <w:rPr>
          <w:rFonts w:eastAsia="Times New Roman" w:cstheme="minorHAnsi"/>
          <w:color w:val="000000"/>
        </w:rPr>
      </w:pPr>
    </w:p>
    <w:p w14:paraId="01E8701C" w14:textId="77777777" w:rsidR="00F65EBA" w:rsidRPr="00EF776B"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Firms may switch from one to another only under extraordinary circumstances and not frequently.</w:t>
      </w:r>
      <w:r w:rsidR="005A2EDB" w:rsidRPr="00EF776B">
        <w:rPr>
          <w:rFonts w:eastAsia="Times New Roman" w:cstheme="minorHAnsi"/>
          <w:color w:val="000000"/>
        </w:rPr>
        <w:t xml:space="preserve"> Indeed, the IRS expressly frowns upon such practices. </w:t>
      </w:r>
    </w:p>
    <w:p w14:paraId="4D21A049" w14:textId="77777777" w:rsidR="00F65EBA" w:rsidRPr="00DA3571" w:rsidRDefault="00F65EBA" w:rsidP="00EA78B4">
      <w:pPr>
        <w:shd w:val="clear" w:color="auto" w:fill="FFFFFF"/>
        <w:spacing w:before="100" w:beforeAutospacing="1" w:after="100" w:afterAutospacing="1" w:line="240" w:lineRule="auto"/>
        <w:ind w:left="720" w:right="1440"/>
        <w:rPr>
          <w:rFonts w:eastAsia="Times New Roman" w:cstheme="minorHAnsi"/>
          <w:color w:val="000000" w:themeColor="text1"/>
        </w:rPr>
      </w:pPr>
      <w:r w:rsidRPr="00DA3571">
        <w:rPr>
          <w:rFonts w:eastAsia="Times New Roman" w:cstheme="minorHAnsi"/>
          <w:b/>
          <w:bCs/>
          <w:iCs/>
          <w:color w:val="000000" w:themeColor="text1"/>
        </w:rPr>
        <w:t>E. Long-Term Assets</w:t>
      </w:r>
    </w:p>
    <w:p w14:paraId="1E0F009E" w14:textId="77777777" w:rsidR="00DA3571"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These are the real assets that the firm acquires to produce its products and generate cash flows. These include land, buildings, plant, and equipment.</w:t>
      </w:r>
      <w:r w:rsidR="00DA3571">
        <w:rPr>
          <w:rFonts w:eastAsia="Times New Roman" w:cstheme="minorHAnsi"/>
          <w:color w:val="000000"/>
        </w:rPr>
        <w:t xml:space="preserve"> </w:t>
      </w:r>
      <w:r w:rsidRPr="00EF776B">
        <w:rPr>
          <w:rFonts w:eastAsia="Times New Roman" w:cstheme="minorHAnsi"/>
          <w:color w:val="000000"/>
        </w:rPr>
        <w:t>Intangible assets, such as goodwill, patents, and copyrights, are also listed here.</w:t>
      </w:r>
      <w:r w:rsidR="005A2EDB" w:rsidRPr="00EF776B">
        <w:rPr>
          <w:rFonts w:eastAsia="Times New Roman" w:cstheme="minorHAnsi"/>
          <w:color w:val="000000"/>
        </w:rPr>
        <w:t xml:space="preserve"> </w:t>
      </w:r>
    </w:p>
    <w:p w14:paraId="40976DB0" w14:textId="77777777" w:rsidR="00DA3571" w:rsidRDefault="00DA3571" w:rsidP="00EA78B4">
      <w:pPr>
        <w:shd w:val="clear" w:color="auto" w:fill="FFFFFF"/>
        <w:spacing w:after="0" w:line="240" w:lineRule="auto"/>
        <w:ind w:left="720" w:right="1440"/>
        <w:rPr>
          <w:rFonts w:eastAsia="Times New Roman" w:cstheme="minorHAnsi"/>
          <w:color w:val="000000"/>
        </w:rPr>
      </w:pPr>
    </w:p>
    <w:p w14:paraId="0C57CCF0" w14:textId="77777777" w:rsidR="00F65EBA" w:rsidRDefault="005A2EDB"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Intellectual Property is used to describe all the creativity of the business. Good will can be measures based upon a customer base and other metrics</w:t>
      </w:r>
      <w:proofErr w:type="gramStart"/>
      <w:r w:rsidRPr="00EF776B">
        <w:rPr>
          <w:rFonts w:eastAsia="Times New Roman" w:cstheme="minorHAnsi"/>
          <w:color w:val="000000"/>
        </w:rPr>
        <w:t>…..</w:t>
      </w:r>
      <w:proofErr w:type="gramEnd"/>
      <w:r w:rsidR="00DA5F52" w:rsidRPr="00EF776B">
        <w:rPr>
          <w:rFonts w:eastAsia="Times New Roman" w:cstheme="minorHAnsi"/>
          <w:color w:val="000000"/>
        </w:rPr>
        <w:t>it’s</w:t>
      </w:r>
      <w:r w:rsidRPr="00EF776B">
        <w:rPr>
          <w:rFonts w:eastAsia="Times New Roman" w:cstheme="minorHAnsi"/>
          <w:color w:val="000000"/>
        </w:rPr>
        <w:t xml:space="preserve"> not merely speculative.</w:t>
      </w:r>
    </w:p>
    <w:p w14:paraId="1F5DB80E" w14:textId="77777777" w:rsidR="00DA3571" w:rsidRPr="00EF776B" w:rsidRDefault="00DA3571" w:rsidP="00EA78B4">
      <w:pPr>
        <w:shd w:val="clear" w:color="auto" w:fill="FFFFFF"/>
        <w:spacing w:after="0" w:line="240" w:lineRule="auto"/>
        <w:ind w:left="720" w:right="1440"/>
        <w:rPr>
          <w:rFonts w:eastAsia="Times New Roman" w:cstheme="minorHAnsi"/>
          <w:color w:val="000000"/>
        </w:rPr>
      </w:pPr>
    </w:p>
    <w:p w14:paraId="696AB2A5"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All long-term real assets are depreciated, while intangible assets are amortized. Depreciating assets allows a firm to lower taxable income and reduce taxes.</w:t>
      </w:r>
    </w:p>
    <w:p w14:paraId="3D5461AC" w14:textId="77777777" w:rsidR="00DA3571" w:rsidRPr="00EF776B" w:rsidRDefault="00DA3571" w:rsidP="00EA78B4">
      <w:pPr>
        <w:shd w:val="clear" w:color="auto" w:fill="FFFFFF"/>
        <w:spacing w:after="0" w:line="240" w:lineRule="auto"/>
        <w:ind w:left="720" w:right="1440"/>
        <w:rPr>
          <w:rFonts w:eastAsia="Times New Roman" w:cstheme="minorHAnsi"/>
          <w:color w:val="000000"/>
        </w:rPr>
      </w:pPr>
    </w:p>
    <w:p w14:paraId="6933D561" w14:textId="77777777" w:rsidR="00DA3571"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Firms are allowed to depreciate assets using the straight-line method or an accelerated depreciation method that is allowed by the IRS.</w:t>
      </w:r>
      <w:r w:rsidR="005A2EDB" w:rsidRPr="00EF776B">
        <w:rPr>
          <w:rFonts w:eastAsia="Times New Roman" w:cstheme="minorHAnsi"/>
          <w:color w:val="000000"/>
        </w:rPr>
        <w:t xml:space="preserve"> (You should understand the definitions of amortization and depreciation. </w:t>
      </w:r>
    </w:p>
    <w:p w14:paraId="048DD889" w14:textId="77777777" w:rsidR="00DA3571" w:rsidRDefault="00DA3571" w:rsidP="00EA78B4">
      <w:pPr>
        <w:shd w:val="clear" w:color="auto" w:fill="FFFFFF"/>
        <w:spacing w:after="0" w:line="240" w:lineRule="auto"/>
        <w:ind w:left="720" w:right="1440"/>
        <w:rPr>
          <w:rFonts w:eastAsia="Times New Roman" w:cstheme="minorHAnsi"/>
          <w:color w:val="000000"/>
        </w:rPr>
      </w:pPr>
    </w:p>
    <w:p w14:paraId="50B8C1A1" w14:textId="77777777" w:rsidR="00F65EBA" w:rsidRPr="00EF776B" w:rsidRDefault="005A2EDB"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Go online and download the free IRS publication on depreciation for an excellent overview of the types allowed. You may already have an amortization schedule via a car loan, e</w:t>
      </w:r>
      <w:r w:rsidR="00DA5F52">
        <w:rPr>
          <w:rFonts w:eastAsia="Times New Roman" w:cstheme="minorHAnsi"/>
          <w:color w:val="000000"/>
        </w:rPr>
        <w:t>.</w:t>
      </w:r>
      <w:r w:rsidRPr="00EF776B">
        <w:rPr>
          <w:rFonts w:eastAsia="Times New Roman" w:cstheme="minorHAnsi"/>
          <w:color w:val="000000"/>
        </w:rPr>
        <w:t>g.)</w:t>
      </w:r>
    </w:p>
    <w:p w14:paraId="5AE930BA" w14:textId="77777777" w:rsidR="00F65EBA" w:rsidRPr="00EA78B4" w:rsidRDefault="00F65EBA" w:rsidP="00EA78B4">
      <w:pPr>
        <w:shd w:val="clear" w:color="auto" w:fill="FFFFFF"/>
        <w:spacing w:before="100" w:beforeAutospacing="1" w:after="100" w:afterAutospacing="1" w:line="240" w:lineRule="auto"/>
        <w:ind w:left="720" w:right="1440"/>
        <w:rPr>
          <w:rFonts w:eastAsia="Times New Roman" w:cstheme="minorHAnsi"/>
          <w:color w:val="000000" w:themeColor="text1"/>
        </w:rPr>
      </w:pPr>
      <w:r w:rsidRPr="00EA78B4">
        <w:rPr>
          <w:rFonts w:eastAsia="Times New Roman" w:cstheme="minorHAnsi"/>
          <w:b/>
          <w:bCs/>
          <w:iCs/>
          <w:color w:val="000000" w:themeColor="text1"/>
        </w:rPr>
        <w:t>F. Long-Term Liabilities</w:t>
      </w:r>
    </w:p>
    <w:p w14:paraId="3EFF3759" w14:textId="77777777" w:rsidR="00F65EBA" w:rsidRPr="00EF776B" w:rsidRDefault="00F65EBA" w:rsidP="00EA78B4">
      <w:pPr>
        <w:shd w:val="clear" w:color="auto" w:fill="FFFFFF"/>
        <w:spacing w:after="0" w:line="240" w:lineRule="auto"/>
        <w:ind w:left="2520" w:right="1440" w:hanging="1800"/>
        <w:rPr>
          <w:rFonts w:eastAsia="Times New Roman" w:cstheme="minorHAnsi"/>
          <w:color w:val="000000"/>
        </w:rPr>
      </w:pPr>
      <w:r w:rsidRPr="00EF776B">
        <w:rPr>
          <w:rFonts w:eastAsia="Times New Roman" w:cstheme="minorHAnsi"/>
          <w:color w:val="000000"/>
        </w:rPr>
        <w:t>These consist of the long-term debt of the company.</w:t>
      </w:r>
    </w:p>
    <w:p w14:paraId="5FFB1AC3"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They include bank loans, mortgages, and bonds that have a maturity of one year or longer.</w:t>
      </w:r>
    </w:p>
    <w:p w14:paraId="3F3E84FB" w14:textId="77777777" w:rsidR="00EA78B4" w:rsidRPr="00EF776B" w:rsidRDefault="00EA78B4" w:rsidP="00EA78B4">
      <w:pPr>
        <w:shd w:val="clear" w:color="auto" w:fill="FFFFFF"/>
        <w:spacing w:after="0" w:line="240" w:lineRule="auto"/>
        <w:ind w:left="720" w:right="1440"/>
        <w:rPr>
          <w:rFonts w:eastAsia="Times New Roman" w:cstheme="minorHAnsi"/>
          <w:color w:val="000000"/>
        </w:rPr>
      </w:pPr>
    </w:p>
    <w:p w14:paraId="5C80585D" w14:textId="77777777" w:rsidR="00F65EBA" w:rsidRDefault="00F65EBA" w:rsidP="00EA78B4">
      <w:pPr>
        <w:shd w:val="clear" w:color="auto" w:fill="FFFFFF"/>
        <w:spacing w:after="0" w:line="240" w:lineRule="auto"/>
        <w:ind w:left="720" w:right="1440"/>
        <w:rPr>
          <w:rFonts w:eastAsia="Times New Roman" w:cstheme="minorHAnsi"/>
          <w:b/>
          <w:bCs/>
          <w:iCs/>
          <w:color w:val="000000" w:themeColor="text1"/>
        </w:rPr>
      </w:pPr>
      <w:r w:rsidRPr="00EA78B4">
        <w:rPr>
          <w:rFonts w:eastAsia="Times New Roman" w:cstheme="minorHAnsi"/>
          <w:b/>
          <w:bCs/>
          <w:iCs/>
          <w:color w:val="000000" w:themeColor="text1"/>
        </w:rPr>
        <w:t>G. Equity</w:t>
      </w:r>
    </w:p>
    <w:p w14:paraId="42CAD70E" w14:textId="77777777" w:rsidR="00EA78B4" w:rsidRPr="00EA78B4" w:rsidRDefault="00EA78B4" w:rsidP="00EA78B4">
      <w:pPr>
        <w:shd w:val="clear" w:color="auto" w:fill="FFFFFF"/>
        <w:spacing w:after="0" w:line="240" w:lineRule="auto"/>
        <w:ind w:left="720" w:right="1440"/>
        <w:rPr>
          <w:rFonts w:eastAsia="Times New Roman" w:cstheme="minorHAnsi"/>
          <w:color w:val="000000" w:themeColor="text1"/>
        </w:rPr>
      </w:pPr>
    </w:p>
    <w:p w14:paraId="7AA903CE" w14:textId="77777777" w:rsidR="00EA78B4"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There are two</w:t>
      </w:r>
      <w:r w:rsidR="005A2EDB" w:rsidRPr="00EF776B">
        <w:rPr>
          <w:rFonts w:eastAsia="Times New Roman" w:cstheme="minorHAnsi"/>
          <w:color w:val="000000"/>
        </w:rPr>
        <w:t xml:space="preserve"> prime</w:t>
      </w:r>
      <w:r w:rsidRPr="00EF776B">
        <w:rPr>
          <w:rFonts w:eastAsia="Times New Roman" w:cstheme="minorHAnsi"/>
          <w:color w:val="000000"/>
        </w:rPr>
        <w:t xml:space="preserve"> sources of equity funds–common equity and preferred equity.</w:t>
      </w:r>
      <w:r w:rsidR="005A2EDB" w:rsidRPr="00EF776B">
        <w:rPr>
          <w:rFonts w:eastAsia="Times New Roman" w:cstheme="minorHAnsi"/>
          <w:color w:val="000000"/>
        </w:rPr>
        <w:t xml:space="preserve"> (There are also convertible shares and different classes of shares)</w:t>
      </w:r>
    </w:p>
    <w:p w14:paraId="4104003B" w14:textId="77777777" w:rsidR="00EA78B4" w:rsidRDefault="00EA78B4" w:rsidP="00EA78B4">
      <w:pPr>
        <w:shd w:val="clear" w:color="auto" w:fill="FFFFFF"/>
        <w:spacing w:after="0" w:line="240" w:lineRule="auto"/>
        <w:ind w:left="720" w:right="1440"/>
        <w:rPr>
          <w:rFonts w:eastAsia="Times New Roman" w:cstheme="minorHAnsi"/>
          <w:color w:val="000000"/>
        </w:rPr>
      </w:pPr>
    </w:p>
    <w:p w14:paraId="51899DCA"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Common equity represents the true ownership of the firm.</w:t>
      </w:r>
    </w:p>
    <w:p w14:paraId="27773DBA" w14:textId="77777777" w:rsidR="00EA78B4" w:rsidRPr="00EF776B" w:rsidRDefault="00EA78B4" w:rsidP="00EA78B4">
      <w:pPr>
        <w:shd w:val="clear" w:color="auto" w:fill="FFFFFF"/>
        <w:spacing w:after="0" w:line="240" w:lineRule="auto"/>
        <w:ind w:left="720" w:right="1440"/>
        <w:rPr>
          <w:rFonts w:eastAsia="Times New Roman" w:cstheme="minorHAnsi"/>
          <w:color w:val="000000"/>
        </w:rPr>
      </w:pPr>
    </w:p>
    <w:p w14:paraId="2487DF44"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Multiple accounts identify the various sources of equity funds–par value, additional paid-in capital, retained earnings, and treasury stock.</w:t>
      </w:r>
    </w:p>
    <w:p w14:paraId="0B8CED40" w14:textId="77777777" w:rsidR="00EA78B4" w:rsidRPr="00EF776B" w:rsidRDefault="00EA78B4" w:rsidP="00EA78B4">
      <w:pPr>
        <w:shd w:val="clear" w:color="auto" w:fill="FFFFFF"/>
        <w:spacing w:after="0" w:line="240" w:lineRule="auto"/>
        <w:ind w:left="720" w:right="1440"/>
        <w:rPr>
          <w:rFonts w:eastAsia="Times New Roman" w:cstheme="minorHAnsi"/>
          <w:color w:val="000000"/>
        </w:rPr>
      </w:pPr>
    </w:p>
    <w:p w14:paraId="387676E8"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Par value and paid-in capital represent the outside equity capital raised by the firm by issuing shares.</w:t>
      </w:r>
    </w:p>
    <w:p w14:paraId="33BC8723" w14:textId="77777777" w:rsidR="00EA78B4" w:rsidRPr="00EF776B" w:rsidRDefault="00EA78B4" w:rsidP="00EA78B4">
      <w:pPr>
        <w:shd w:val="clear" w:color="auto" w:fill="FFFFFF"/>
        <w:spacing w:after="0" w:line="240" w:lineRule="auto"/>
        <w:ind w:left="720" w:right="1440"/>
        <w:rPr>
          <w:rFonts w:eastAsia="Times New Roman" w:cstheme="minorHAnsi"/>
          <w:color w:val="000000"/>
        </w:rPr>
      </w:pPr>
    </w:p>
    <w:p w14:paraId="62990FEC"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Retained earnings result from the funds that the firm has reinvested in the firm from its earnings. These funds are not cash since they already have been put to work.</w:t>
      </w:r>
    </w:p>
    <w:p w14:paraId="2504B225" w14:textId="77777777" w:rsidR="00EA78B4" w:rsidRPr="00EF776B" w:rsidRDefault="00EA78B4" w:rsidP="00EA78B4">
      <w:pPr>
        <w:shd w:val="clear" w:color="auto" w:fill="FFFFFF"/>
        <w:spacing w:after="0" w:line="240" w:lineRule="auto"/>
        <w:ind w:left="720" w:right="1440"/>
        <w:rPr>
          <w:rFonts w:eastAsia="Times New Roman" w:cstheme="minorHAnsi"/>
          <w:color w:val="000000"/>
        </w:rPr>
      </w:pPr>
    </w:p>
    <w:p w14:paraId="4032EE03"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 treasury stock account reflects the value of the shares that the firm repurchased from investors.</w:t>
      </w:r>
    </w:p>
    <w:p w14:paraId="7CE1C83F" w14:textId="77777777" w:rsidR="00EA78B4" w:rsidRPr="00EF776B" w:rsidRDefault="00EA78B4" w:rsidP="00EA78B4">
      <w:pPr>
        <w:shd w:val="clear" w:color="auto" w:fill="FFFFFF"/>
        <w:spacing w:after="0" w:line="240" w:lineRule="auto"/>
        <w:ind w:left="720" w:right="1440"/>
        <w:rPr>
          <w:rFonts w:eastAsia="Times New Roman" w:cstheme="minorHAnsi"/>
          <w:color w:val="000000"/>
        </w:rPr>
      </w:pPr>
    </w:p>
    <w:p w14:paraId="7CCC0CF2" w14:textId="77777777" w:rsidR="00F65EBA" w:rsidRDefault="00F65EBA" w:rsidP="00EA78B4">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 other source of equity capital is preferred stock. It has features that make it a combination of a fixed income security and an equity security.</w:t>
      </w:r>
      <w:r w:rsidR="005A2EDB" w:rsidRPr="00EF776B">
        <w:rPr>
          <w:rFonts w:eastAsia="Times New Roman" w:cstheme="minorHAnsi"/>
          <w:color w:val="000000"/>
        </w:rPr>
        <w:t xml:space="preserve"> They are normally sold to offer investors a greater return than with a corporate bond. Unlike bonds, however, which are an IOU to the company and take priority in a liquidation, preferreds take precedence over common stock but are subordinate to bonds, that is, </w:t>
      </w:r>
      <w:r w:rsidR="00DA5F52" w:rsidRPr="00EF776B">
        <w:rPr>
          <w:rFonts w:eastAsia="Times New Roman" w:cstheme="minorHAnsi"/>
          <w:color w:val="000000"/>
        </w:rPr>
        <w:t>riskier</w:t>
      </w:r>
      <w:r w:rsidR="005A2EDB" w:rsidRPr="00EF776B">
        <w:rPr>
          <w:rFonts w:eastAsia="Times New Roman" w:cstheme="minorHAnsi"/>
          <w:color w:val="000000"/>
        </w:rPr>
        <w:t>.</w:t>
      </w:r>
    </w:p>
    <w:p w14:paraId="3B19AE0E" w14:textId="77777777" w:rsidR="00EA78B4" w:rsidRPr="00EF776B" w:rsidRDefault="00EA78B4" w:rsidP="00EA78B4">
      <w:pPr>
        <w:shd w:val="clear" w:color="auto" w:fill="FFFFFF"/>
        <w:spacing w:after="0" w:line="240" w:lineRule="auto"/>
        <w:ind w:left="-360" w:right="1440"/>
        <w:rPr>
          <w:rFonts w:eastAsia="Times New Roman" w:cstheme="minorHAnsi"/>
          <w:color w:val="000000"/>
        </w:rPr>
      </w:pPr>
    </w:p>
    <w:p w14:paraId="63371897" w14:textId="77777777" w:rsidR="003E2DC3" w:rsidRDefault="00DA5F52" w:rsidP="003E2DC3">
      <w:pPr>
        <w:shd w:val="clear" w:color="auto" w:fill="FFFFFF"/>
        <w:spacing w:after="0" w:line="240" w:lineRule="auto"/>
        <w:ind w:left="-360" w:right="1440"/>
        <w:rPr>
          <w:rFonts w:eastAsia="Times New Roman" w:cstheme="minorHAnsi"/>
          <w:b/>
          <w:i/>
          <w:color w:val="000000"/>
        </w:rPr>
      </w:pPr>
      <w:r>
        <w:rPr>
          <w:rFonts w:eastAsia="Times New Roman" w:cstheme="minorHAnsi"/>
          <w:b/>
          <w:i/>
          <w:color w:val="000000"/>
        </w:rPr>
        <w:t>YOU ARE STRONGLY URG</w:t>
      </w:r>
      <w:r w:rsidR="005A2EDB" w:rsidRPr="00EF776B">
        <w:rPr>
          <w:rFonts w:eastAsia="Times New Roman" w:cstheme="minorHAnsi"/>
          <w:b/>
          <w:i/>
          <w:color w:val="000000"/>
        </w:rPr>
        <w:t xml:space="preserve">ED TO VISIT A WEB SITE FOR ANY MAJOR MUTUAL FUND TO UNDERSTAND THE DIFFERENCES BETWEEN CLASSES AND TYPES OF EQUITY INTERESTS, AND THEIR CONTRAST TO BONDS. </w:t>
      </w:r>
    </w:p>
    <w:p w14:paraId="53B739F6" w14:textId="77777777" w:rsidR="003E2DC3" w:rsidRDefault="003E2DC3" w:rsidP="003E2DC3">
      <w:pPr>
        <w:shd w:val="clear" w:color="auto" w:fill="FFFFFF"/>
        <w:spacing w:after="0" w:line="240" w:lineRule="auto"/>
        <w:ind w:left="-360" w:right="1440"/>
        <w:rPr>
          <w:rFonts w:eastAsia="Times New Roman" w:cstheme="minorHAnsi"/>
          <w:b/>
          <w:i/>
          <w:color w:val="000000"/>
        </w:rPr>
      </w:pPr>
    </w:p>
    <w:p w14:paraId="37377BCB" w14:textId="77777777" w:rsidR="00F65EBA" w:rsidRDefault="00F65EBA" w:rsidP="003E2DC3">
      <w:pPr>
        <w:shd w:val="clear" w:color="auto" w:fill="FFFFFF"/>
        <w:spacing w:after="0" w:line="240" w:lineRule="auto"/>
        <w:ind w:left="-360" w:right="1440" w:firstLine="360"/>
        <w:rPr>
          <w:rFonts w:eastAsia="Times New Roman" w:cstheme="minorHAnsi"/>
          <w:b/>
          <w:bCs/>
          <w:color w:val="000000" w:themeColor="text1"/>
        </w:rPr>
      </w:pPr>
      <w:r w:rsidRPr="00F72134">
        <w:rPr>
          <w:rFonts w:eastAsia="Times New Roman" w:cstheme="minorHAnsi"/>
          <w:b/>
          <w:bCs/>
          <w:color w:val="000000" w:themeColor="text1"/>
        </w:rPr>
        <w:t>Market Value versus Book Value</w:t>
      </w:r>
    </w:p>
    <w:p w14:paraId="6694E406" w14:textId="77777777" w:rsidR="003E2DC3" w:rsidRPr="003E2DC3" w:rsidRDefault="003E2DC3" w:rsidP="003E2DC3">
      <w:pPr>
        <w:shd w:val="clear" w:color="auto" w:fill="FFFFFF"/>
        <w:spacing w:after="0" w:line="240" w:lineRule="auto"/>
        <w:ind w:left="-360" w:right="1440" w:firstLine="360"/>
        <w:rPr>
          <w:rFonts w:eastAsia="Times New Roman" w:cstheme="minorHAnsi"/>
          <w:b/>
          <w:i/>
          <w:color w:val="000000"/>
        </w:rPr>
      </w:pPr>
    </w:p>
    <w:p w14:paraId="78FCACBE" w14:textId="175BE71C" w:rsidR="00F65EBA" w:rsidRDefault="00F65EBA" w:rsidP="003E2DC3">
      <w:pPr>
        <w:shd w:val="clear" w:color="auto" w:fill="FFFFFF"/>
        <w:spacing w:after="0" w:line="240" w:lineRule="auto"/>
        <w:ind w:right="1440"/>
        <w:rPr>
          <w:rFonts w:eastAsia="Times New Roman" w:cstheme="minorHAnsi"/>
          <w:color w:val="000000"/>
        </w:rPr>
      </w:pPr>
      <w:r w:rsidRPr="00EF776B">
        <w:rPr>
          <w:rFonts w:eastAsia="Times New Roman" w:cstheme="minorHAnsi"/>
          <w:color w:val="000000"/>
        </w:rPr>
        <w:t xml:space="preserve">Traditionally, all assets </w:t>
      </w:r>
      <w:r w:rsidR="00C53CB3">
        <w:rPr>
          <w:rFonts w:eastAsia="Times New Roman" w:cstheme="minorHAnsi"/>
          <w:color w:val="000000"/>
        </w:rPr>
        <w:t>are reported at their historic</w:t>
      </w:r>
      <w:r w:rsidRPr="00EF776B">
        <w:rPr>
          <w:rFonts w:eastAsia="Times New Roman" w:cstheme="minorHAnsi"/>
          <w:color w:val="000000"/>
        </w:rPr>
        <w:t xml:space="preserve"> cost.</w:t>
      </w:r>
    </w:p>
    <w:p w14:paraId="107BEAD0" w14:textId="77777777" w:rsidR="00F72134" w:rsidRPr="00EF776B" w:rsidRDefault="00F72134" w:rsidP="003E2DC3">
      <w:pPr>
        <w:shd w:val="clear" w:color="auto" w:fill="FFFFFF"/>
        <w:spacing w:after="0" w:line="240" w:lineRule="auto"/>
        <w:ind w:right="1440"/>
        <w:rPr>
          <w:rFonts w:eastAsia="Times New Roman" w:cstheme="minorHAnsi"/>
          <w:color w:val="000000"/>
        </w:rPr>
      </w:pPr>
    </w:p>
    <w:p w14:paraId="7CEBF5B7" w14:textId="583F357F" w:rsidR="00F65EBA" w:rsidRDefault="00F65EBA" w:rsidP="003E2DC3">
      <w:pPr>
        <w:shd w:val="clear" w:color="auto" w:fill="FFFFFF"/>
        <w:spacing w:after="0" w:line="240" w:lineRule="auto"/>
        <w:ind w:right="1440"/>
        <w:rPr>
          <w:rFonts w:eastAsia="Times New Roman" w:cstheme="minorHAnsi"/>
          <w:color w:val="000000"/>
        </w:rPr>
      </w:pPr>
      <w:r w:rsidRPr="00EF776B">
        <w:rPr>
          <w:rFonts w:eastAsia="Times New Roman" w:cstheme="minorHAnsi"/>
          <w:color w:val="000000"/>
        </w:rPr>
        <w:t>The balance sheet does not reflect the current market value of the assets, only their acquired cost.</w:t>
      </w:r>
      <w:r w:rsidR="00042D11" w:rsidRPr="00EF776B">
        <w:rPr>
          <w:rFonts w:eastAsia="Times New Roman" w:cstheme="minorHAnsi"/>
          <w:color w:val="000000"/>
        </w:rPr>
        <w:t xml:space="preserve"> Cost is important for tax</w:t>
      </w:r>
      <w:r w:rsidR="008C55DF">
        <w:rPr>
          <w:rFonts w:eastAsia="Times New Roman" w:cstheme="minorHAnsi"/>
          <w:color w:val="000000"/>
        </w:rPr>
        <w:t xml:space="preserve"> reporting purposes as “basis.”</w:t>
      </w:r>
    </w:p>
    <w:p w14:paraId="033E6A9D" w14:textId="77777777" w:rsidR="00F72134" w:rsidRPr="00EF776B" w:rsidRDefault="00F72134" w:rsidP="003E2DC3">
      <w:pPr>
        <w:shd w:val="clear" w:color="auto" w:fill="FFFFFF"/>
        <w:spacing w:after="0" w:line="240" w:lineRule="auto"/>
        <w:ind w:right="1440"/>
        <w:rPr>
          <w:rFonts w:eastAsia="Times New Roman" w:cstheme="minorHAnsi"/>
          <w:color w:val="000000"/>
        </w:rPr>
      </w:pPr>
    </w:p>
    <w:p w14:paraId="0C8CC9B4" w14:textId="77777777" w:rsidR="00F65EBA" w:rsidRDefault="00F65EBA" w:rsidP="003E2DC3">
      <w:pPr>
        <w:shd w:val="clear" w:color="auto" w:fill="FFFFFF"/>
        <w:spacing w:after="0" w:line="240" w:lineRule="auto"/>
        <w:ind w:right="1440"/>
        <w:rPr>
          <w:rFonts w:eastAsia="Times New Roman" w:cstheme="minorHAnsi"/>
          <w:color w:val="000000"/>
        </w:rPr>
      </w:pPr>
      <w:r w:rsidRPr="00EF776B">
        <w:rPr>
          <w:rFonts w:eastAsia="Times New Roman" w:cstheme="minorHAnsi"/>
          <w:color w:val="000000"/>
        </w:rPr>
        <w:t>Adopting a marking to market approach–that is, reporting assets at their current market value–provides better information to management and investors.</w:t>
      </w:r>
    </w:p>
    <w:p w14:paraId="1022A882" w14:textId="77777777" w:rsidR="00F72134" w:rsidRPr="00EF776B" w:rsidRDefault="00F72134" w:rsidP="003E2DC3">
      <w:pPr>
        <w:shd w:val="clear" w:color="auto" w:fill="FFFFFF"/>
        <w:spacing w:after="0" w:line="240" w:lineRule="auto"/>
        <w:ind w:right="1440"/>
        <w:rPr>
          <w:rFonts w:eastAsia="Times New Roman" w:cstheme="minorHAnsi"/>
          <w:color w:val="000000"/>
        </w:rPr>
      </w:pPr>
    </w:p>
    <w:p w14:paraId="1CA72A7B" w14:textId="77777777" w:rsidR="00F65EBA" w:rsidRDefault="00F65EBA" w:rsidP="003E2DC3">
      <w:pPr>
        <w:shd w:val="clear" w:color="auto" w:fill="FFFFFF"/>
        <w:spacing w:after="0" w:line="240" w:lineRule="auto"/>
        <w:ind w:right="1440"/>
        <w:rPr>
          <w:rFonts w:eastAsia="Times New Roman" w:cstheme="minorHAnsi"/>
          <w:color w:val="000000"/>
        </w:rPr>
      </w:pPr>
      <w:r w:rsidRPr="00EF776B">
        <w:rPr>
          <w:rFonts w:eastAsia="Times New Roman" w:cstheme="minorHAnsi"/>
          <w:color w:val="000000"/>
        </w:rPr>
        <w:t>Downside is the difficulty in estimating market values of assets.</w:t>
      </w:r>
      <w:r w:rsidR="00042D11" w:rsidRPr="00EF776B">
        <w:rPr>
          <w:rFonts w:eastAsia="Times New Roman" w:cstheme="minorHAnsi"/>
          <w:color w:val="000000"/>
        </w:rPr>
        <w:t xml:space="preserve"> None the less, fair market value has a widely understood meaning and there are appraisal techniques that are widely respected. “The value at any time is the value willing buyers and sellers agree to.”</w:t>
      </w:r>
    </w:p>
    <w:p w14:paraId="5415822B" w14:textId="77777777" w:rsidR="00F72134" w:rsidRPr="00EF776B" w:rsidRDefault="00F72134" w:rsidP="003E2DC3">
      <w:pPr>
        <w:shd w:val="clear" w:color="auto" w:fill="FFFFFF"/>
        <w:spacing w:after="0" w:line="240" w:lineRule="auto"/>
        <w:ind w:right="1440"/>
        <w:rPr>
          <w:rFonts w:eastAsia="Times New Roman" w:cstheme="minorHAnsi"/>
          <w:color w:val="000000"/>
        </w:rPr>
      </w:pPr>
    </w:p>
    <w:p w14:paraId="582F86C5" w14:textId="77777777" w:rsidR="00F65EBA" w:rsidRPr="00EF776B" w:rsidRDefault="00F65EBA" w:rsidP="003E2DC3">
      <w:pPr>
        <w:shd w:val="clear" w:color="auto" w:fill="FFFFFF"/>
        <w:spacing w:after="0" w:line="240" w:lineRule="auto"/>
        <w:ind w:right="1440"/>
        <w:rPr>
          <w:rFonts w:eastAsia="Times New Roman" w:cstheme="minorHAnsi"/>
          <w:color w:val="000000"/>
        </w:rPr>
      </w:pPr>
      <w:r w:rsidRPr="00EF776B">
        <w:rPr>
          <w:rFonts w:eastAsia="Times New Roman" w:cstheme="minorHAnsi"/>
          <w:color w:val="000000"/>
        </w:rPr>
        <w:t>When both the liabilities and assets of a firm are reported at their current market value, their difference represents the true market value of shareholders' equity.</w:t>
      </w:r>
    </w:p>
    <w:p w14:paraId="32521F50" w14:textId="77777777" w:rsidR="00F65EBA" w:rsidRPr="000D641A" w:rsidRDefault="00F65EBA" w:rsidP="003E2DC3">
      <w:pPr>
        <w:shd w:val="clear" w:color="auto" w:fill="FFFFFF"/>
        <w:spacing w:before="100" w:beforeAutospacing="1" w:after="100" w:afterAutospacing="1" w:line="240" w:lineRule="auto"/>
        <w:ind w:right="1440"/>
        <w:rPr>
          <w:rFonts w:eastAsia="Times New Roman" w:cstheme="minorHAnsi"/>
          <w:color w:val="000000" w:themeColor="text1"/>
        </w:rPr>
      </w:pPr>
      <w:r w:rsidRPr="000D641A">
        <w:rPr>
          <w:rFonts w:eastAsia="Times New Roman" w:cstheme="minorHAnsi"/>
          <w:b/>
          <w:bCs/>
          <w:color w:val="000000" w:themeColor="text1"/>
        </w:rPr>
        <w:t>The Income Statement and the Statement of Retained Earnings</w:t>
      </w:r>
    </w:p>
    <w:p w14:paraId="1388218C" w14:textId="77777777" w:rsidR="000D641A" w:rsidRDefault="00F65EBA" w:rsidP="000D641A">
      <w:pPr>
        <w:pStyle w:val="ListParagraph"/>
        <w:numPr>
          <w:ilvl w:val="0"/>
          <w:numId w:val="8"/>
        </w:numPr>
        <w:shd w:val="clear" w:color="auto" w:fill="FFFFFF"/>
        <w:spacing w:after="0" w:line="240" w:lineRule="auto"/>
        <w:ind w:right="1440"/>
        <w:rPr>
          <w:rFonts w:eastAsia="Times New Roman" w:cstheme="minorHAnsi"/>
          <w:b/>
          <w:bCs/>
          <w:iCs/>
          <w:color w:val="000000" w:themeColor="text1"/>
        </w:rPr>
      </w:pPr>
      <w:r w:rsidRPr="000D641A">
        <w:rPr>
          <w:rFonts w:eastAsia="Times New Roman" w:cstheme="minorHAnsi"/>
          <w:b/>
          <w:bCs/>
          <w:iCs/>
          <w:color w:val="000000" w:themeColor="text1"/>
        </w:rPr>
        <w:t>The Income Statement</w:t>
      </w:r>
    </w:p>
    <w:p w14:paraId="687BB765" w14:textId="77777777" w:rsidR="000D641A" w:rsidRPr="000D641A" w:rsidRDefault="000D641A" w:rsidP="000D641A">
      <w:pPr>
        <w:pStyle w:val="ListParagraph"/>
        <w:shd w:val="clear" w:color="auto" w:fill="FFFFFF"/>
        <w:spacing w:after="0" w:line="240" w:lineRule="auto"/>
        <w:ind w:right="1440"/>
        <w:rPr>
          <w:rFonts w:eastAsia="Times New Roman" w:cstheme="minorHAnsi"/>
          <w:b/>
          <w:bCs/>
          <w:iCs/>
          <w:color w:val="000000" w:themeColor="text1"/>
        </w:rPr>
      </w:pPr>
    </w:p>
    <w:p w14:paraId="6D379F17" w14:textId="77777777" w:rsidR="000D641A" w:rsidRDefault="00F65EBA" w:rsidP="000D641A">
      <w:pPr>
        <w:shd w:val="clear" w:color="auto" w:fill="FFFFFF"/>
        <w:spacing w:after="0" w:line="240" w:lineRule="auto"/>
        <w:ind w:left="360" w:right="1440"/>
        <w:rPr>
          <w:rFonts w:eastAsia="Times New Roman" w:cstheme="minorHAnsi"/>
          <w:b/>
          <w:color w:val="000000"/>
        </w:rPr>
      </w:pPr>
      <w:r w:rsidRPr="00EF776B">
        <w:rPr>
          <w:rFonts w:eastAsia="Times New Roman" w:cstheme="minorHAnsi"/>
          <w:color w:val="000000"/>
        </w:rPr>
        <w:t>The profitability of a firm for any reporting period is measured in the financial statement. The basic id</w:t>
      </w:r>
      <w:r w:rsidR="001C4477" w:rsidRPr="00EF776B">
        <w:rPr>
          <w:rFonts w:eastAsia="Times New Roman" w:cstheme="minorHAnsi"/>
          <w:color w:val="000000"/>
        </w:rPr>
        <w:t xml:space="preserve">entity is shown in </w:t>
      </w:r>
      <w:r w:rsidR="001C4477" w:rsidRPr="00EF776B">
        <w:rPr>
          <w:rFonts w:eastAsia="Times New Roman" w:cstheme="minorHAnsi"/>
          <w:b/>
          <w:color w:val="000000"/>
        </w:rPr>
        <w:t>Equation:</w:t>
      </w:r>
      <w:r w:rsidR="000D641A">
        <w:rPr>
          <w:rFonts w:eastAsia="Times New Roman" w:cstheme="minorHAnsi"/>
          <w:b/>
          <w:color w:val="000000"/>
        </w:rPr>
        <w:t xml:space="preserve"> </w:t>
      </w:r>
    </w:p>
    <w:p w14:paraId="09DF29CC" w14:textId="77777777" w:rsidR="001C4477" w:rsidRDefault="001C4477" w:rsidP="000D641A">
      <w:pPr>
        <w:shd w:val="clear" w:color="auto" w:fill="FFFFFF"/>
        <w:spacing w:after="0" w:line="240" w:lineRule="auto"/>
        <w:ind w:left="360" w:right="1440"/>
        <w:rPr>
          <w:rFonts w:eastAsia="Times New Roman" w:cstheme="minorHAnsi"/>
          <w:b/>
          <w:color w:val="000000"/>
        </w:rPr>
      </w:pPr>
      <w:r w:rsidRPr="00EF776B">
        <w:rPr>
          <w:rFonts w:eastAsia="Times New Roman" w:cstheme="minorHAnsi"/>
          <w:b/>
          <w:color w:val="000000"/>
        </w:rPr>
        <w:t>Net Income = Revenue- Expenses</w:t>
      </w:r>
    </w:p>
    <w:p w14:paraId="51533513" w14:textId="77777777" w:rsidR="000D641A" w:rsidRPr="00EF776B" w:rsidRDefault="000D641A" w:rsidP="000D641A">
      <w:pPr>
        <w:shd w:val="clear" w:color="auto" w:fill="FFFFFF"/>
        <w:spacing w:after="0" w:line="240" w:lineRule="auto"/>
        <w:ind w:left="360" w:right="1440"/>
        <w:rPr>
          <w:rFonts w:eastAsia="Times New Roman" w:cstheme="minorHAnsi"/>
          <w:b/>
          <w:color w:val="000000"/>
        </w:rPr>
      </w:pPr>
    </w:p>
    <w:p w14:paraId="0027FC10" w14:textId="77777777" w:rsidR="00F65EBA"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Revenues represent the value of the products and services sold by the firm, and they include both cash and credit sales.</w:t>
      </w:r>
    </w:p>
    <w:p w14:paraId="18FDA358" w14:textId="77777777" w:rsidR="000D641A" w:rsidRPr="00EF776B" w:rsidRDefault="000D641A" w:rsidP="000D641A">
      <w:pPr>
        <w:shd w:val="clear" w:color="auto" w:fill="FFFFFF"/>
        <w:spacing w:after="0" w:line="240" w:lineRule="auto"/>
        <w:ind w:left="360" w:right="1440"/>
        <w:rPr>
          <w:rFonts w:eastAsia="Times New Roman" w:cstheme="minorHAnsi"/>
          <w:color w:val="000000"/>
        </w:rPr>
      </w:pPr>
    </w:p>
    <w:p w14:paraId="55701CEB" w14:textId="77777777" w:rsidR="000D641A"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Expenses range from the cost of producing goods for sale and asset utilization costs such as depreciation or amortization.</w:t>
      </w:r>
    </w:p>
    <w:p w14:paraId="4912432F" w14:textId="77777777" w:rsidR="000D641A" w:rsidRDefault="000D641A" w:rsidP="000D641A">
      <w:pPr>
        <w:shd w:val="clear" w:color="auto" w:fill="FFFFFF"/>
        <w:spacing w:after="0" w:line="240" w:lineRule="auto"/>
        <w:ind w:left="360" w:right="1440"/>
        <w:rPr>
          <w:rFonts w:eastAsia="Times New Roman" w:cstheme="minorHAnsi"/>
          <w:color w:val="000000"/>
        </w:rPr>
      </w:pPr>
    </w:p>
    <w:p w14:paraId="5CA84FFE" w14:textId="77777777" w:rsidR="00F65EBA" w:rsidRPr="00EF776B" w:rsidRDefault="00F65EBA" w:rsidP="000D641A">
      <w:pPr>
        <w:shd w:val="clear" w:color="auto" w:fill="FFFFFF"/>
        <w:spacing w:after="0" w:line="240" w:lineRule="auto"/>
        <w:ind w:left="-360" w:right="1440" w:firstLine="720"/>
        <w:rPr>
          <w:rFonts w:eastAsia="Times New Roman" w:cstheme="minorHAnsi"/>
          <w:color w:val="000000"/>
        </w:rPr>
      </w:pPr>
      <w:r w:rsidRPr="00EF776B">
        <w:rPr>
          <w:rFonts w:eastAsia="Times New Roman" w:cstheme="minorHAnsi"/>
          <w:color w:val="000000"/>
        </w:rPr>
        <w:t>Net income is the difference between the firm's revenues and expenses.</w:t>
      </w:r>
    </w:p>
    <w:p w14:paraId="4011AF05" w14:textId="77777777" w:rsidR="000D641A" w:rsidRDefault="000D641A" w:rsidP="001400EA">
      <w:pPr>
        <w:shd w:val="clear" w:color="auto" w:fill="FFFFFF"/>
        <w:spacing w:after="0" w:line="240" w:lineRule="auto"/>
        <w:ind w:left="1440" w:right="1440"/>
        <w:rPr>
          <w:rFonts w:eastAsia="Times New Roman" w:cstheme="minorHAnsi"/>
          <w:b/>
          <w:bCs/>
          <w:i/>
          <w:iCs/>
          <w:color w:val="000080"/>
        </w:rPr>
      </w:pPr>
    </w:p>
    <w:p w14:paraId="0174344D" w14:textId="77777777" w:rsidR="00F65EBA" w:rsidRPr="000D641A" w:rsidRDefault="00F65EBA" w:rsidP="000D641A">
      <w:pPr>
        <w:pStyle w:val="ListParagraph"/>
        <w:numPr>
          <w:ilvl w:val="0"/>
          <w:numId w:val="8"/>
        </w:numPr>
        <w:shd w:val="clear" w:color="auto" w:fill="FFFFFF"/>
        <w:spacing w:after="0" w:line="240" w:lineRule="auto"/>
        <w:ind w:right="1440"/>
        <w:rPr>
          <w:rFonts w:eastAsia="Times New Roman" w:cstheme="minorHAnsi"/>
          <w:b/>
          <w:bCs/>
          <w:iCs/>
          <w:color w:val="000000" w:themeColor="text1"/>
        </w:rPr>
      </w:pPr>
      <w:r w:rsidRPr="000D641A">
        <w:rPr>
          <w:rFonts w:eastAsia="Times New Roman" w:cstheme="minorHAnsi"/>
          <w:b/>
          <w:bCs/>
          <w:iCs/>
          <w:color w:val="000000" w:themeColor="text1"/>
        </w:rPr>
        <w:t>Depreciation, Amortization, and Other Income Statement Accounts</w:t>
      </w:r>
    </w:p>
    <w:p w14:paraId="62072D83" w14:textId="77777777" w:rsidR="000D641A" w:rsidRPr="000D641A" w:rsidRDefault="000D641A" w:rsidP="000D641A">
      <w:pPr>
        <w:pStyle w:val="ListParagraph"/>
        <w:shd w:val="clear" w:color="auto" w:fill="FFFFFF"/>
        <w:spacing w:after="0" w:line="240" w:lineRule="auto"/>
        <w:ind w:right="1440"/>
        <w:rPr>
          <w:rFonts w:eastAsia="Times New Roman" w:cstheme="minorHAnsi"/>
          <w:color w:val="000000" w:themeColor="text1"/>
        </w:rPr>
      </w:pPr>
    </w:p>
    <w:p w14:paraId="4869D5A1" w14:textId="77777777" w:rsidR="00F65EBA"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Depreciation is the writing off of the cost of any physical asset like plant or machinery over its</w:t>
      </w:r>
      <w:r w:rsidR="00CB21E2" w:rsidRPr="00EF776B">
        <w:rPr>
          <w:rFonts w:eastAsia="Times New Roman" w:cstheme="minorHAnsi"/>
          <w:color w:val="000000"/>
        </w:rPr>
        <w:t xml:space="preserve"> presumed “legal”</w:t>
      </w:r>
      <w:r w:rsidRPr="00EF776B">
        <w:rPr>
          <w:rFonts w:eastAsia="Times New Roman" w:cstheme="minorHAnsi"/>
          <w:color w:val="000000"/>
        </w:rPr>
        <w:t xml:space="preserve"> lifetime. This is a noncash expense.</w:t>
      </w:r>
    </w:p>
    <w:p w14:paraId="1F355B08" w14:textId="77777777" w:rsidR="000D641A" w:rsidRPr="00EF776B" w:rsidRDefault="000D641A" w:rsidP="000D641A">
      <w:pPr>
        <w:shd w:val="clear" w:color="auto" w:fill="FFFFFF"/>
        <w:spacing w:after="0" w:line="240" w:lineRule="auto"/>
        <w:ind w:left="360" w:right="1440"/>
        <w:rPr>
          <w:rFonts w:eastAsia="Times New Roman" w:cstheme="minorHAnsi"/>
          <w:color w:val="000000"/>
        </w:rPr>
      </w:pPr>
    </w:p>
    <w:p w14:paraId="5CF1F7B4" w14:textId="77777777" w:rsidR="00F65EBA"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Depreciation expense reduces a firm's taxable income as well as the firm's taxes, while increasing the cash flow available to shareholders.</w:t>
      </w:r>
    </w:p>
    <w:p w14:paraId="49B89E44" w14:textId="77777777" w:rsidR="000D641A" w:rsidRPr="00EF776B" w:rsidRDefault="000D641A" w:rsidP="000D641A">
      <w:pPr>
        <w:shd w:val="clear" w:color="auto" w:fill="FFFFFF"/>
        <w:spacing w:after="0" w:line="240" w:lineRule="auto"/>
        <w:ind w:left="360" w:right="1440"/>
        <w:rPr>
          <w:rFonts w:eastAsia="Times New Roman" w:cstheme="minorHAnsi"/>
          <w:color w:val="000000"/>
        </w:rPr>
      </w:pPr>
    </w:p>
    <w:p w14:paraId="4A9C636E" w14:textId="77777777" w:rsidR="00F65EBA"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Firms can use one of two methods of depreciating an asset: the straight-line method and the accelerated depreciation method. Firms are allowed to use one approach for internal purposes and another for tax purposes.</w:t>
      </w:r>
      <w:r w:rsidR="005A2EDB" w:rsidRPr="00EF776B">
        <w:rPr>
          <w:rFonts w:eastAsia="Times New Roman" w:cstheme="minorHAnsi"/>
          <w:color w:val="000000"/>
        </w:rPr>
        <w:t xml:space="preserve"> (Please refer to the free IRS download publication on depreciation for details)</w:t>
      </w:r>
    </w:p>
    <w:p w14:paraId="6C9F4CCC" w14:textId="77777777" w:rsidR="000D641A" w:rsidRPr="00EF776B" w:rsidRDefault="000D641A" w:rsidP="000D641A">
      <w:pPr>
        <w:shd w:val="clear" w:color="auto" w:fill="FFFFFF"/>
        <w:spacing w:after="0" w:line="240" w:lineRule="auto"/>
        <w:ind w:left="360" w:right="1440"/>
        <w:rPr>
          <w:rFonts w:eastAsia="Times New Roman" w:cstheme="minorHAnsi"/>
          <w:color w:val="000000"/>
        </w:rPr>
      </w:pPr>
    </w:p>
    <w:p w14:paraId="36522625" w14:textId="77777777" w:rsidR="00F65EBA"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Firms prefer the accelerated depreciation method for tax purposes because it allows the firm to write off larger amounts of the cost of an asset over a shorter period.</w:t>
      </w:r>
      <w:r w:rsidR="00CB21E2" w:rsidRPr="00EF776B">
        <w:rPr>
          <w:rFonts w:eastAsia="Times New Roman" w:cstheme="minorHAnsi"/>
          <w:color w:val="000000"/>
        </w:rPr>
        <w:t xml:space="preserve"> This is not however to be confused with Sect 179 “expensing”, by which there is an immediate write off and deduction. </w:t>
      </w:r>
    </w:p>
    <w:p w14:paraId="088E32FC" w14:textId="77777777" w:rsidR="000D641A" w:rsidRPr="00EF776B" w:rsidRDefault="000D641A" w:rsidP="000D641A">
      <w:pPr>
        <w:shd w:val="clear" w:color="auto" w:fill="FFFFFF"/>
        <w:spacing w:after="0" w:line="240" w:lineRule="auto"/>
        <w:ind w:left="360" w:right="1440"/>
        <w:rPr>
          <w:rFonts w:eastAsia="Times New Roman" w:cstheme="minorHAnsi"/>
          <w:color w:val="000000"/>
        </w:rPr>
      </w:pPr>
    </w:p>
    <w:p w14:paraId="5246A358" w14:textId="77777777" w:rsidR="00F65EBA" w:rsidRPr="00EF776B"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Amortization expenses are related to the writing off of the value of intangible assets like goodwill, patents, and licenses. It is also a noncash expense like depreciation.</w:t>
      </w:r>
    </w:p>
    <w:p w14:paraId="7AF550D7" w14:textId="77777777" w:rsidR="00F65EBA"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Nonrecurring expenses are associated with the closing down of unprofitable operations or the restructuring of a firm's operations.</w:t>
      </w:r>
    </w:p>
    <w:p w14:paraId="302B3B32" w14:textId="77777777" w:rsidR="000D641A" w:rsidRPr="00EF776B" w:rsidRDefault="000D641A" w:rsidP="000D641A">
      <w:pPr>
        <w:shd w:val="clear" w:color="auto" w:fill="FFFFFF"/>
        <w:spacing w:after="0" w:line="240" w:lineRule="auto"/>
        <w:ind w:left="360" w:right="1440"/>
        <w:rPr>
          <w:rFonts w:eastAsia="Times New Roman" w:cstheme="minorHAnsi"/>
          <w:color w:val="000000"/>
        </w:rPr>
      </w:pPr>
    </w:p>
    <w:p w14:paraId="058AC702" w14:textId="77777777" w:rsidR="00F65EBA" w:rsidRPr="00EF776B"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Extraordinary items refer to income or expenses associated with events that are not expected to happen on a regular basis.</w:t>
      </w:r>
      <w:r w:rsidR="00CB21E2" w:rsidRPr="00EF776B">
        <w:rPr>
          <w:rFonts w:eastAsia="Times New Roman" w:cstheme="minorHAnsi"/>
          <w:color w:val="000000"/>
        </w:rPr>
        <w:t xml:space="preserve"> (Risk management and insurance planning is vital)</w:t>
      </w:r>
    </w:p>
    <w:p w14:paraId="38014309" w14:textId="77777777" w:rsidR="000D641A" w:rsidRDefault="000D641A" w:rsidP="001400EA">
      <w:pPr>
        <w:shd w:val="clear" w:color="auto" w:fill="FFFFFF"/>
        <w:spacing w:after="0" w:line="240" w:lineRule="auto"/>
        <w:ind w:left="1440" w:right="1440"/>
        <w:rPr>
          <w:rFonts w:eastAsia="Times New Roman" w:cstheme="minorHAnsi"/>
          <w:b/>
          <w:bCs/>
          <w:i/>
          <w:iCs/>
          <w:color w:val="000080"/>
        </w:rPr>
      </w:pPr>
    </w:p>
    <w:p w14:paraId="237589A9" w14:textId="77777777" w:rsidR="00F65EBA" w:rsidRPr="000D641A" w:rsidRDefault="00F65EBA" w:rsidP="000D641A">
      <w:pPr>
        <w:pStyle w:val="ListParagraph"/>
        <w:numPr>
          <w:ilvl w:val="0"/>
          <w:numId w:val="8"/>
        </w:numPr>
        <w:shd w:val="clear" w:color="auto" w:fill="FFFFFF"/>
        <w:spacing w:after="0" w:line="240" w:lineRule="auto"/>
        <w:ind w:right="1440"/>
        <w:rPr>
          <w:rFonts w:eastAsia="Times New Roman" w:cstheme="minorHAnsi"/>
          <w:b/>
          <w:bCs/>
          <w:iCs/>
          <w:color w:val="000000" w:themeColor="text1"/>
        </w:rPr>
      </w:pPr>
      <w:r w:rsidRPr="000D641A">
        <w:rPr>
          <w:rFonts w:eastAsia="Times New Roman" w:cstheme="minorHAnsi"/>
          <w:b/>
          <w:bCs/>
          <w:iCs/>
          <w:color w:val="000000" w:themeColor="text1"/>
        </w:rPr>
        <w:t>Bottom-Line Accounts</w:t>
      </w:r>
    </w:p>
    <w:p w14:paraId="6F2EE69E" w14:textId="77777777" w:rsidR="000D641A" w:rsidRPr="000D641A" w:rsidRDefault="000D641A" w:rsidP="000D641A">
      <w:pPr>
        <w:pStyle w:val="ListParagraph"/>
        <w:shd w:val="clear" w:color="auto" w:fill="FFFFFF"/>
        <w:spacing w:after="0" w:line="240" w:lineRule="auto"/>
        <w:ind w:right="1440"/>
        <w:rPr>
          <w:rFonts w:eastAsia="Times New Roman" w:cstheme="minorHAnsi"/>
          <w:color w:val="000000" w:themeColor="text1"/>
        </w:rPr>
      </w:pPr>
    </w:p>
    <w:p w14:paraId="75522D83" w14:textId="77777777" w:rsidR="00F65EBA"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The first bottom-line income figure that would be of interest to shareholders and creditors is</w:t>
      </w:r>
      <w:r w:rsidR="00F73A81" w:rsidRPr="00EF776B">
        <w:rPr>
          <w:rFonts w:eastAsia="Times New Roman" w:cstheme="minorHAnsi"/>
          <w:color w:val="000000"/>
        </w:rPr>
        <w:t xml:space="preserve"> </w:t>
      </w:r>
      <w:r w:rsidRPr="00EF776B">
        <w:rPr>
          <w:rFonts w:eastAsia="Times New Roman" w:cstheme="minorHAnsi"/>
          <w:b/>
          <w:bCs/>
          <w:color w:val="000000"/>
        </w:rPr>
        <w:t>earnings before interest, taxes, depreciation, and amortization (EBITDA),</w:t>
      </w:r>
      <w:r w:rsidRPr="00EF776B">
        <w:rPr>
          <w:rFonts w:eastAsia="Times New Roman" w:cstheme="minorHAnsi"/>
          <w:color w:val="000000"/>
        </w:rPr>
        <w:t>which is the earnings generated from operations prior to the recognition of expenses not directly connected to the production of the products.</w:t>
      </w:r>
    </w:p>
    <w:p w14:paraId="6CA8ED01" w14:textId="77777777" w:rsidR="000D641A" w:rsidRPr="00EF776B" w:rsidRDefault="000D641A" w:rsidP="000D641A">
      <w:pPr>
        <w:shd w:val="clear" w:color="auto" w:fill="FFFFFF"/>
        <w:spacing w:after="0" w:line="240" w:lineRule="auto"/>
        <w:ind w:left="360" w:right="1440"/>
        <w:rPr>
          <w:rFonts w:eastAsia="Times New Roman" w:cstheme="minorHAnsi"/>
          <w:color w:val="000000"/>
        </w:rPr>
      </w:pPr>
    </w:p>
    <w:p w14:paraId="2799274A" w14:textId="77777777" w:rsidR="00F65EBA"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After netting out the expenses related to depreciation and amortization, we arrive at </w:t>
      </w:r>
      <w:r w:rsidRPr="00EF776B">
        <w:rPr>
          <w:rFonts w:eastAsia="Times New Roman" w:cstheme="minorHAnsi"/>
          <w:b/>
          <w:bCs/>
          <w:color w:val="000000"/>
        </w:rPr>
        <w:t>earnings before interest and taxes (EBIT)</w:t>
      </w:r>
      <w:r w:rsidRPr="00EF776B">
        <w:rPr>
          <w:rFonts w:eastAsia="Times New Roman" w:cstheme="minorHAnsi"/>
          <w:color w:val="000000"/>
        </w:rPr>
        <w:t>.</w:t>
      </w:r>
    </w:p>
    <w:p w14:paraId="39851953" w14:textId="77777777" w:rsidR="000D641A" w:rsidRPr="00EF776B" w:rsidRDefault="000D641A" w:rsidP="000D641A">
      <w:pPr>
        <w:shd w:val="clear" w:color="auto" w:fill="FFFFFF"/>
        <w:spacing w:after="0" w:line="240" w:lineRule="auto"/>
        <w:ind w:left="360" w:right="1440"/>
        <w:rPr>
          <w:rFonts w:eastAsia="Times New Roman" w:cstheme="minorHAnsi"/>
          <w:color w:val="000000"/>
        </w:rPr>
      </w:pPr>
    </w:p>
    <w:p w14:paraId="42295E04" w14:textId="77777777" w:rsidR="00F65EBA"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The next important income line is </w:t>
      </w:r>
      <w:r w:rsidRPr="00EF776B">
        <w:rPr>
          <w:rFonts w:eastAsia="Times New Roman" w:cstheme="minorHAnsi"/>
          <w:b/>
          <w:bCs/>
          <w:color w:val="000000"/>
        </w:rPr>
        <w:t>earnings before taxes (EBT)</w:t>
      </w:r>
      <w:r w:rsidRPr="00EF776B">
        <w:rPr>
          <w:rFonts w:eastAsia="Times New Roman" w:cstheme="minorHAnsi"/>
          <w:color w:val="000000"/>
        </w:rPr>
        <w:t> and represents the taxable income for the period.</w:t>
      </w:r>
    </w:p>
    <w:p w14:paraId="4808A9A0" w14:textId="77777777" w:rsidR="000D641A" w:rsidRPr="00EF776B" w:rsidRDefault="000D641A" w:rsidP="000D641A">
      <w:pPr>
        <w:shd w:val="clear" w:color="auto" w:fill="FFFFFF"/>
        <w:spacing w:after="0" w:line="240" w:lineRule="auto"/>
        <w:ind w:left="360" w:right="1440"/>
        <w:rPr>
          <w:rFonts w:eastAsia="Times New Roman" w:cstheme="minorHAnsi"/>
          <w:color w:val="000000"/>
        </w:rPr>
      </w:pPr>
    </w:p>
    <w:p w14:paraId="0F6047BA" w14:textId="77777777" w:rsidR="00F65EBA" w:rsidRPr="00EF776B"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Finally, subtracting taxes from EBT yields </w:t>
      </w:r>
      <w:r w:rsidRPr="00EF776B">
        <w:rPr>
          <w:rFonts w:eastAsia="Times New Roman" w:cstheme="minorHAnsi"/>
          <w:b/>
          <w:bCs/>
          <w:color w:val="000000"/>
        </w:rPr>
        <w:t>net income,</w:t>
      </w:r>
      <w:r w:rsidRPr="00EF776B">
        <w:rPr>
          <w:rFonts w:eastAsia="Times New Roman" w:cstheme="minorHAnsi"/>
          <w:color w:val="000000"/>
        </w:rPr>
        <w:t> or net income after taxes. This amount tells us the amount available to management to pay dividends, pay off debt, or reinvest in the firm.</w:t>
      </w:r>
    </w:p>
    <w:p w14:paraId="7BAC73EC" w14:textId="77777777" w:rsidR="00F65EBA" w:rsidRPr="00EF776B" w:rsidRDefault="00F65EBA" w:rsidP="001400EA">
      <w:pPr>
        <w:shd w:val="clear" w:color="auto" w:fill="FFFFFF"/>
        <w:spacing w:before="100" w:beforeAutospacing="1" w:after="100" w:afterAutospacing="1" w:line="240" w:lineRule="auto"/>
        <w:ind w:left="1440" w:right="1440"/>
        <w:rPr>
          <w:rFonts w:eastAsia="Times New Roman" w:cstheme="minorHAnsi"/>
          <w:color w:val="000000"/>
        </w:rPr>
      </w:pPr>
      <w:r w:rsidRPr="00EF776B">
        <w:rPr>
          <w:rFonts w:eastAsia="Times New Roman" w:cstheme="minorHAnsi"/>
          <w:color w:val="000000"/>
        </w:rPr>
        <w:t> </w:t>
      </w:r>
    </w:p>
    <w:p w14:paraId="21E81E45" w14:textId="77777777" w:rsidR="00390E5E" w:rsidRPr="00390E5E" w:rsidRDefault="00F65EBA" w:rsidP="000D641A">
      <w:pPr>
        <w:pStyle w:val="ListParagraph"/>
        <w:numPr>
          <w:ilvl w:val="0"/>
          <w:numId w:val="8"/>
        </w:numPr>
        <w:shd w:val="clear" w:color="auto" w:fill="FFFFFF"/>
        <w:spacing w:after="0" w:line="240" w:lineRule="auto"/>
        <w:ind w:right="1440"/>
        <w:rPr>
          <w:rFonts w:eastAsia="Times New Roman" w:cstheme="minorHAnsi"/>
          <w:color w:val="000000" w:themeColor="text1"/>
        </w:rPr>
      </w:pPr>
      <w:r w:rsidRPr="000D641A">
        <w:rPr>
          <w:rFonts w:eastAsia="Times New Roman" w:cstheme="minorHAnsi"/>
          <w:b/>
          <w:bCs/>
          <w:iCs/>
          <w:color w:val="000000" w:themeColor="text1"/>
        </w:rPr>
        <w:t>The Statement of Retained Earnings</w:t>
      </w:r>
      <w:r w:rsidR="000D641A">
        <w:rPr>
          <w:rFonts w:eastAsia="Times New Roman" w:cstheme="minorHAnsi"/>
          <w:b/>
          <w:bCs/>
          <w:iCs/>
          <w:color w:val="000000" w:themeColor="text1"/>
        </w:rPr>
        <w:t xml:space="preserve"> </w:t>
      </w:r>
    </w:p>
    <w:p w14:paraId="60DE0884" w14:textId="77777777" w:rsidR="00390E5E" w:rsidRDefault="00390E5E" w:rsidP="00390E5E">
      <w:pPr>
        <w:pStyle w:val="ListParagraph"/>
        <w:shd w:val="clear" w:color="auto" w:fill="FFFFFF"/>
        <w:spacing w:after="0" w:line="240" w:lineRule="auto"/>
        <w:ind w:right="1440"/>
        <w:rPr>
          <w:rFonts w:eastAsia="Times New Roman" w:cstheme="minorHAnsi"/>
          <w:b/>
          <w:bCs/>
          <w:iCs/>
          <w:color w:val="000000" w:themeColor="text1"/>
        </w:rPr>
      </w:pPr>
    </w:p>
    <w:p w14:paraId="40F9ACC9" w14:textId="77777777" w:rsidR="00F65EBA" w:rsidRPr="000D641A" w:rsidRDefault="00F65EBA" w:rsidP="00390E5E">
      <w:pPr>
        <w:pStyle w:val="ListParagraph"/>
        <w:shd w:val="clear" w:color="auto" w:fill="FFFFFF"/>
        <w:spacing w:after="0" w:line="240" w:lineRule="auto"/>
        <w:ind w:left="360" w:right="1440"/>
        <w:rPr>
          <w:rFonts w:eastAsia="Times New Roman" w:cstheme="minorHAnsi"/>
          <w:color w:val="000000" w:themeColor="text1"/>
        </w:rPr>
      </w:pPr>
      <w:r w:rsidRPr="000D641A">
        <w:rPr>
          <w:rFonts w:eastAsia="Times New Roman" w:cstheme="minorHAnsi"/>
          <w:color w:val="000000"/>
        </w:rPr>
        <w:t>Thi</w:t>
      </w:r>
      <w:r w:rsidR="000D641A">
        <w:rPr>
          <w:rFonts w:eastAsia="Times New Roman" w:cstheme="minorHAnsi"/>
          <w:color w:val="000000"/>
        </w:rPr>
        <w:t xml:space="preserve">s financial statement shows the </w:t>
      </w:r>
      <w:r w:rsidRPr="000D641A">
        <w:rPr>
          <w:rFonts w:eastAsia="Times New Roman" w:cstheme="minorHAnsi"/>
          <w:color w:val="000000"/>
        </w:rPr>
        <w:t>changes in this account from one period to the next.</w:t>
      </w:r>
    </w:p>
    <w:p w14:paraId="45666606" w14:textId="77777777" w:rsidR="000D641A" w:rsidRDefault="000D641A" w:rsidP="000D641A">
      <w:pPr>
        <w:shd w:val="clear" w:color="auto" w:fill="FFFFFF"/>
        <w:spacing w:after="0" w:line="240" w:lineRule="auto"/>
        <w:ind w:left="-360" w:right="1440"/>
        <w:rPr>
          <w:rFonts w:eastAsia="Times New Roman" w:cstheme="minorHAnsi"/>
          <w:color w:val="000000"/>
        </w:rPr>
      </w:pPr>
    </w:p>
    <w:p w14:paraId="0464C734" w14:textId="77777777" w:rsidR="00F65EBA" w:rsidRPr="00EF776B" w:rsidRDefault="00F65EBA" w:rsidP="000D641A">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This account will show changes whenever a firm reports a loss or profit and when a cash dividend is declared.</w:t>
      </w:r>
    </w:p>
    <w:p w14:paraId="293AD342" w14:textId="77777777" w:rsidR="00F65EBA" w:rsidRPr="003E2DC3" w:rsidRDefault="00F65EBA" w:rsidP="0025127C">
      <w:pPr>
        <w:shd w:val="clear" w:color="auto" w:fill="FFFFFF"/>
        <w:spacing w:before="100" w:beforeAutospacing="1" w:after="100" w:afterAutospacing="1" w:line="240" w:lineRule="auto"/>
        <w:ind w:left="360" w:right="1440"/>
        <w:rPr>
          <w:rFonts w:eastAsia="Times New Roman" w:cstheme="minorHAnsi"/>
          <w:color w:val="000000" w:themeColor="text1"/>
          <w:u w:val="single"/>
        </w:rPr>
      </w:pPr>
      <w:r w:rsidRPr="003E2DC3">
        <w:rPr>
          <w:rFonts w:eastAsia="Times New Roman" w:cstheme="minorHAnsi"/>
          <w:b/>
          <w:bCs/>
          <w:color w:val="000000" w:themeColor="text1"/>
          <w:u w:val="single"/>
        </w:rPr>
        <w:t>Cash Flows</w:t>
      </w:r>
    </w:p>
    <w:p w14:paraId="50C75BC0" w14:textId="77777777" w:rsidR="00F65EBA" w:rsidRPr="00390E5E" w:rsidRDefault="00F65EBA" w:rsidP="00390E5E">
      <w:pPr>
        <w:pStyle w:val="ListParagraph"/>
        <w:numPr>
          <w:ilvl w:val="0"/>
          <w:numId w:val="11"/>
        </w:numPr>
        <w:shd w:val="clear" w:color="auto" w:fill="FFFFFF"/>
        <w:spacing w:after="0" w:line="240" w:lineRule="auto"/>
        <w:ind w:right="1440"/>
        <w:rPr>
          <w:rFonts w:eastAsia="Times New Roman" w:cstheme="minorHAnsi"/>
          <w:b/>
          <w:bCs/>
          <w:iCs/>
          <w:color w:val="000000" w:themeColor="text1"/>
        </w:rPr>
      </w:pPr>
      <w:r w:rsidRPr="00390E5E">
        <w:rPr>
          <w:rFonts w:eastAsia="Times New Roman" w:cstheme="minorHAnsi"/>
          <w:b/>
          <w:bCs/>
          <w:iCs/>
          <w:color w:val="000000" w:themeColor="text1"/>
        </w:rPr>
        <w:t>Net Income versus Cash Flows</w:t>
      </w:r>
    </w:p>
    <w:p w14:paraId="0B17A740" w14:textId="77777777" w:rsidR="00390E5E" w:rsidRPr="00390E5E" w:rsidRDefault="00390E5E" w:rsidP="00390E5E">
      <w:pPr>
        <w:pStyle w:val="ListParagraph"/>
        <w:shd w:val="clear" w:color="auto" w:fill="FFFFFF"/>
        <w:spacing w:after="0" w:line="240" w:lineRule="auto"/>
        <w:ind w:left="1080" w:right="1440"/>
        <w:rPr>
          <w:rFonts w:eastAsia="Times New Roman" w:cstheme="minorHAnsi"/>
          <w:color w:val="000000" w:themeColor="text1"/>
        </w:rPr>
      </w:pPr>
    </w:p>
    <w:p w14:paraId="2577F534" w14:textId="77777777" w:rsidR="00F65EBA" w:rsidRDefault="00F65EBA"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While accountants focus on net income, shareholders are more interested in net cash flows.</w:t>
      </w:r>
    </w:p>
    <w:p w14:paraId="06069327" w14:textId="77777777" w:rsidR="0025127C" w:rsidRPr="00EF776B" w:rsidRDefault="0025127C" w:rsidP="003E2DC3">
      <w:pPr>
        <w:shd w:val="clear" w:color="auto" w:fill="FFFFFF"/>
        <w:spacing w:after="0" w:line="240" w:lineRule="auto"/>
        <w:ind w:left="2520" w:right="1440" w:hanging="1800"/>
        <w:rPr>
          <w:rFonts w:eastAsia="Times New Roman" w:cstheme="minorHAnsi"/>
          <w:color w:val="000000"/>
        </w:rPr>
      </w:pPr>
    </w:p>
    <w:p w14:paraId="4547E8AE" w14:textId="77777777" w:rsidR="00F65EBA" w:rsidRDefault="00F65EBA"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Net income and cash flows are not the same because of the presence of noncash revenues and expenses.</w:t>
      </w:r>
    </w:p>
    <w:p w14:paraId="72B626D0" w14:textId="77777777" w:rsidR="0025127C" w:rsidRPr="00EF776B" w:rsidRDefault="0025127C" w:rsidP="003E2DC3">
      <w:pPr>
        <w:shd w:val="clear" w:color="auto" w:fill="FFFFFF"/>
        <w:spacing w:after="0" w:line="240" w:lineRule="auto"/>
        <w:ind w:left="720" w:right="1440"/>
        <w:rPr>
          <w:rFonts w:eastAsia="Times New Roman" w:cstheme="minorHAnsi"/>
          <w:color w:val="000000"/>
        </w:rPr>
      </w:pPr>
    </w:p>
    <w:p w14:paraId="50FBDDF7" w14:textId="100EA11B" w:rsidR="001C4477" w:rsidRDefault="001C4477"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 Equation below</w:t>
      </w:r>
      <w:r w:rsidR="00F65EBA" w:rsidRPr="00EF776B">
        <w:rPr>
          <w:rFonts w:eastAsia="Times New Roman" w:cstheme="minorHAnsi"/>
          <w:color w:val="000000"/>
        </w:rPr>
        <w:t xml:space="preserve"> shows how we can derive the net cash flows from operating activities (NCFOA) from net income. A simplified version of </w:t>
      </w:r>
      <w:r w:rsidRPr="00EF776B">
        <w:rPr>
          <w:rFonts w:eastAsia="Times New Roman" w:cstheme="minorHAnsi"/>
          <w:color w:val="000000"/>
        </w:rPr>
        <w:t>The Equation</w:t>
      </w:r>
      <w:r w:rsidR="00F65EBA" w:rsidRPr="00EF776B">
        <w:rPr>
          <w:rFonts w:eastAsia="Times New Roman" w:cstheme="minorHAnsi"/>
          <w:color w:val="000000"/>
        </w:rPr>
        <w:t xml:space="preserve"> is used when the only significant </w:t>
      </w:r>
      <w:r w:rsidR="00DE0260" w:rsidRPr="00EF776B">
        <w:rPr>
          <w:rFonts w:eastAsia="Times New Roman" w:cstheme="minorHAnsi"/>
          <w:color w:val="000000"/>
        </w:rPr>
        <w:t>non-cash</w:t>
      </w:r>
      <w:r w:rsidR="00F65EBA" w:rsidRPr="00EF776B">
        <w:rPr>
          <w:rFonts w:eastAsia="Times New Roman" w:cstheme="minorHAnsi"/>
          <w:color w:val="000000"/>
        </w:rPr>
        <w:t xml:space="preserve"> items are depreciation and amortization. </w:t>
      </w:r>
    </w:p>
    <w:p w14:paraId="697F35DA" w14:textId="77777777" w:rsidR="0025127C" w:rsidRPr="00EF776B" w:rsidRDefault="0025127C" w:rsidP="003E2DC3">
      <w:pPr>
        <w:shd w:val="clear" w:color="auto" w:fill="FFFFFF"/>
        <w:spacing w:after="0" w:line="240" w:lineRule="auto"/>
        <w:ind w:left="720" w:right="1440"/>
        <w:rPr>
          <w:rFonts w:eastAsia="Times New Roman" w:cstheme="minorHAnsi"/>
          <w:color w:val="000000"/>
        </w:rPr>
      </w:pPr>
    </w:p>
    <w:p w14:paraId="5041E654" w14:textId="77777777" w:rsidR="001C4477" w:rsidRDefault="001C4477" w:rsidP="003E2DC3">
      <w:pPr>
        <w:shd w:val="clear" w:color="auto" w:fill="FFFFFF"/>
        <w:spacing w:after="0" w:line="240" w:lineRule="auto"/>
        <w:ind w:left="2520" w:right="1440" w:hanging="1800"/>
        <w:rPr>
          <w:rFonts w:eastAsia="Times New Roman" w:cstheme="minorHAnsi"/>
          <w:b/>
          <w:color w:val="000000"/>
        </w:rPr>
      </w:pPr>
      <w:r w:rsidRPr="00EF776B">
        <w:rPr>
          <w:rFonts w:eastAsia="Times New Roman" w:cstheme="minorHAnsi"/>
          <w:b/>
          <w:color w:val="000000"/>
        </w:rPr>
        <w:t>CFOA=EBIT-Current taxes + Noncash Expenses</w:t>
      </w:r>
    </w:p>
    <w:p w14:paraId="0B2E0135" w14:textId="77777777" w:rsidR="001C4477" w:rsidRPr="00EF776B" w:rsidRDefault="001C4477" w:rsidP="003E2DC3">
      <w:pPr>
        <w:shd w:val="clear" w:color="auto" w:fill="FFFFFF"/>
        <w:spacing w:after="0" w:line="240" w:lineRule="auto"/>
        <w:ind w:left="2520" w:right="1440" w:hanging="1800"/>
        <w:rPr>
          <w:rFonts w:eastAsia="Times New Roman" w:cstheme="minorHAnsi"/>
          <w:b/>
          <w:color w:val="000000"/>
        </w:rPr>
      </w:pPr>
      <w:r w:rsidRPr="00EF776B">
        <w:rPr>
          <w:rFonts w:eastAsia="Times New Roman" w:cstheme="minorHAnsi"/>
          <w:b/>
          <w:color w:val="000000"/>
        </w:rPr>
        <w:t xml:space="preserve">Where: CFOA=Cash Flow to investors from Operating Activity and </w:t>
      </w:r>
    </w:p>
    <w:p w14:paraId="7EF0F5D0" w14:textId="77777777" w:rsidR="001C4477" w:rsidRPr="00EF776B" w:rsidRDefault="001C4477" w:rsidP="003E2DC3">
      <w:pPr>
        <w:shd w:val="clear" w:color="auto" w:fill="FFFFFF"/>
        <w:spacing w:after="0" w:line="240" w:lineRule="auto"/>
        <w:ind w:left="2520" w:right="1440" w:hanging="1800"/>
        <w:rPr>
          <w:rFonts w:eastAsia="Times New Roman" w:cstheme="minorHAnsi"/>
          <w:b/>
          <w:color w:val="000000"/>
        </w:rPr>
      </w:pPr>
      <w:r w:rsidRPr="00EF776B">
        <w:rPr>
          <w:rFonts w:eastAsia="Times New Roman" w:cstheme="minorHAnsi"/>
          <w:b/>
          <w:color w:val="000000"/>
        </w:rPr>
        <w:t xml:space="preserve">Where: EBIT=Earnings Before Interest &amp; Taxes </w:t>
      </w:r>
    </w:p>
    <w:p w14:paraId="7D13292A" w14:textId="77777777" w:rsidR="001C4477" w:rsidRPr="00EF776B" w:rsidRDefault="001C4477" w:rsidP="003E2DC3">
      <w:pPr>
        <w:shd w:val="clear" w:color="auto" w:fill="FFFFFF"/>
        <w:spacing w:after="0" w:line="240" w:lineRule="auto"/>
        <w:ind w:left="2520" w:right="1440" w:hanging="1800"/>
        <w:rPr>
          <w:rFonts w:eastAsia="Times New Roman" w:cstheme="minorHAnsi"/>
          <w:color w:val="000000"/>
        </w:rPr>
      </w:pPr>
    </w:p>
    <w:p w14:paraId="631F3328" w14:textId="77777777" w:rsidR="00E921E5" w:rsidRPr="00EF776B" w:rsidRDefault="001C4477"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 xml:space="preserve">The </w:t>
      </w:r>
      <w:r w:rsidR="00F65EBA" w:rsidRPr="00EF776B">
        <w:rPr>
          <w:rFonts w:eastAsia="Times New Roman" w:cstheme="minorHAnsi"/>
          <w:color w:val="000000"/>
        </w:rPr>
        <w:t xml:space="preserve">Equation </w:t>
      </w:r>
      <w:r w:rsidR="00E921E5" w:rsidRPr="00EF776B">
        <w:rPr>
          <w:rFonts w:eastAsia="Times New Roman" w:cstheme="minorHAnsi"/>
          <w:color w:val="000000"/>
        </w:rPr>
        <w:t>for determining the cash flow into or out of working capital is below and</w:t>
      </w:r>
      <w:r w:rsidR="00F65EBA" w:rsidRPr="00EF776B">
        <w:rPr>
          <w:rFonts w:eastAsia="Times New Roman" w:cstheme="minorHAnsi"/>
          <w:color w:val="000000"/>
        </w:rPr>
        <w:t xml:space="preserve"> shows </w:t>
      </w:r>
      <w:r w:rsidR="00E921E5" w:rsidRPr="00EF776B">
        <w:rPr>
          <w:rFonts w:eastAsia="Times New Roman" w:cstheme="minorHAnsi"/>
          <w:color w:val="000000"/>
        </w:rPr>
        <w:t xml:space="preserve">how we calculate the Cash Flow investing in net working Capital. This equation shows how to calculate the difference between Net Working Capital at Current Period end and the Net Working Capital at the end of the previous period. </w:t>
      </w:r>
    </w:p>
    <w:p w14:paraId="3EFA6BF5" w14:textId="77777777" w:rsidR="00F65EBA" w:rsidRPr="00EF776B" w:rsidRDefault="00E921E5" w:rsidP="0025127C">
      <w:pPr>
        <w:shd w:val="clear" w:color="auto" w:fill="FFFFFF"/>
        <w:spacing w:before="100" w:beforeAutospacing="1" w:after="100" w:afterAutospacing="1" w:line="240" w:lineRule="auto"/>
        <w:ind w:left="720" w:right="1440"/>
        <w:rPr>
          <w:rFonts w:eastAsia="Times New Roman" w:cstheme="minorHAnsi"/>
          <w:b/>
          <w:color w:val="000000"/>
        </w:rPr>
      </w:pPr>
      <w:r w:rsidRPr="00EF776B">
        <w:rPr>
          <w:rFonts w:eastAsia="Times New Roman" w:cstheme="minorHAnsi"/>
          <w:b/>
          <w:color w:val="000000"/>
        </w:rPr>
        <w:t xml:space="preserve">CFNWC = NWC (current period) – NWC (previous period) </w:t>
      </w:r>
    </w:p>
    <w:p w14:paraId="280C7B75" w14:textId="77777777" w:rsidR="009B3C42" w:rsidRPr="00EF776B" w:rsidRDefault="009B3C42" w:rsidP="0025127C">
      <w:pPr>
        <w:shd w:val="clear" w:color="auto" w:fill="FFFFFF"/>
        <w:spacing w:before="100" w:beforeAutospacing="1" w:after="100" w:afterAutospacing="1" w:line="240" w:lineRule="auto"/>
        <w:ind w:left="720" w:right="1440"/>
        <w:rPr>
          <w:rFonts w:eastAsia="Times New Roman" w:cstheme="minorHAnsi"/>
          <w:b/>
          <w:color w:val="000000"/>
        </w:rPr>
      </w:pPr>
      <w:r w:rsidRPr="00EF776B">
        <w:rPr>
          <w:rFonts w:eastAsia="Times New Roman" w:cstheme="minorHAnsi"/>
          <w:b/>
          <w:color w:val="000000"/>
        </w:rPr>
        <w:t xml:space="preserve">Where CFNWC =Cash Flow invested in Net Working Capital </w:t>
      </w:r>
    </w:p>
    <w:p w14:paraId="01E90F19" w14:textId="77777777" w:rsidR="009B3C42" w:rsidRPr="00EF776B" w:rsidRDefault="009B3C42" w:rsidP="0025127C">
      <w:pPr>
        <w:shd w:val="clear" w:color="auto" w:fill="FFFFFF"/>
        <w:spacing w:before="100" w:beforeAutospacing="1" w:after="100" w:afterAutospacing="1" w:line="240" w:lineRule="auto"/>
        <w:ind w:left="720" w:right="1440"/>
        <w:rPr>
          <w:rFonts w:eastAsia="Times New Roman" w:cstheme="minorHAnsi"/>
          <w:b/>
          <w:color w:val="000000"/>
        </w:rPr>
      </w:pPr>
      <w:r w:rsidRPr="00EF776B">
        <w:rPr>
          <w:rFonts w:eastAsia="Times New Roman" w:cstheme="minorHAnsi"/>
          <w:b/>
          <w:color w:val="000000"/>
        </w:rPr>
        <w:t>NWC = Net Working Capital</w:t>
      </w:r>
    </w:p>
    <w:p w14:paraId="64F4F285" w14:textId="77777777" w:rsidR="00F65EBA" w:rsidRDefault="00F65EBA" w:rsidP="003E2DC3">
      <w:pPr>
        <w:shd w:val="clear" w:color="auto" w:fill="FFFFFF"/>
        <w:spacing w:after="0" w:line="240" w:lineRule="auto"/>
        <w:ind w:left="720" w:right="1440"/>
        <w:rPr>
          <w:rFonts w:eastAsia="Times New Roman" w:cstheme="minorHAnsi"/>
          <w:b/>
          <w:bCs/>
          <w:iCs/>
          <w:color w:val="000000" w:themeColor="text1"/>
        </w:rPr>
      </w:pPr>
      <w:r w:rsidRPr="0025127C">
        <w:rPr>
          <w:rFonts w:eastAsia="Times New Roman" w:cstheme="minorHAnsi"/>
          <w:b/>
          <w:bCs/>
          <w:iCs/>
          <w:color w:val="000000" w:themeColor="text1"/>
        </w:rPr>
        <w:t>B. The Statement of Cash Flows</w:t>
      </w:r>
    </w:p>
    <w:p w14:paraId="2408BA41" w14:textId="77777777" w:rsidR="0025127C" w:rsidRPr="0025127C" w:rsidRDefault="0025127C" w:rsidP="003E2DC3">
      <w:pPr>
        <w:shd w:val="clear" w:color="auto" w:fill="FFFFFF"/>
        <w:spacing w:after="0" w:line="240" w:lineRule="auto"/>
        <w:ind w:left="720" w:right="1440"/>
        <w:rPr>
          <w:rFonts w:eastAsia="Times New Roman" w:cstheme="minorHAnsi"/>
          <w:color w:val="000000" w:themeColor="text1"/>
        </w:rPr>
      </w:pPr>
    </w:p>
    <w:p w14:paraId="7DDE033C" w14:textId="77777777" w:rsidR="00F65EBA" w:rsidRDefault="00CB21E2"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 xml:space="preserve">It is helpful to review actual annual reports from large corporations for illustrations and to understand their context. </w:t>
      </w:r>
    </w:p>
    <w:p w14:paraId="492F1AC5" w14:textId="77777777" w:rsidR="0025127C" w:rsidRPr="00EF776B" w:rsidRDefault="0025127C" w:rsidP="003E2DC3">
      <w:pPr>
        <w:shd w:val="clear" w:color="auto" w:fill="FFFFFF"/>
        <w:spacing w:after="0" w:line="240" w:lineRule="auto"/>
        <w:ind w:left="720" w:right="1440"/>
        <w:rPr>
          <w:rFonts w:eastAsia="Times New Roman" w:cstheme="minorHAnsi"/>
          <w:color w:val="000000"/>
        </w:rPr>
      </w:pPr>
    </w:p>
    <w:p w14:paraId="2F22C8B7" w14:textId="77777777" w:rsidR="00F65EBA" w:rsidRDefault="00F65EBA"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 statement is broken down into three parts to identify the cash flows resulting from operating activities, investing activities, and financing activities.</w:t>
      </w:r>
    </w:p>
    <w:p w14:paraId="647AE374" w14:textId="77777777" w:rsidR="0025127C" w:rsidRPr="00EF776B" w:rsidRDefault="0025127C" w:rsidP="003E2DC3">
      <w:pPr>
        <w:shd w:val="clear" w:color="auto" w:fill="FFFFFF"/>
        <w:spacing w:after="0" w:line="240" w:lineRule="auto"/>
        <w:ind w:left="720" w:right="1440"/>
        <w:rPr>
          <w:rFonts w:eastAsia="Times New Roman" w:cstheme="minorHAnsi"/>
          <w:color w:val="000000"/>
        </w:rPr>
      </w:pPr>
    </w:p>
    <w:p w14:paraId="5974C436" w14:textId="77777777" w:rsidR="00F65EBA" w:rsidRDefault="00F65EBA"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 xml:space="preserve">Operating activities: Cash flows result from producing and selling goods and services. Cash inflows result from selling the products and services from the </w:t>
      </w:r>
      <w:r w:rsidRPr="00EF776B">
        <w:rPr>
          <w:rFonts w:eastAsia="Times New Roman" w:cstheme="minorHAnsi"/>
          <w:color w:val="000000"/>
        </w:rPr>
        <w:lastRenderedPageBreak/>
        <w:t>firm. Cash outflows are tied to the purchase of raw materials, inventory, salaries and wages, utilities, rent, interest and other related expenses.</w:t>
      </w:r>
    </w:p>
    <w:p w14:paraId="6F983B1C" w14:textId="77777777" w:rsidR="0025127C" w:rsidRPr="00EF776B" w:rsidRDefault="0025127C" w:rsidP="003E2DC3">
      <w:pPr>
        <w:shd w:val="clear" w:color="auto" w:fill="FFFFFF"/>
        <w:spacing w:after="0" w:line="240" w:lineRule="auto"/>
        <w:ind w:left="720" w:right="1440"/>
        <w:rPr>
          <w:rFonts w:eastAsia="Times New Roman" w:cstheme="minorHAnsi"/>
          <w:color w:val="000000"/>
        </w:rPr>
      </w:pPr>
    </w:p>
    <w:p w14:paraId="3E2085CD" w14:textId="77777777" w:rsidR="00F65EBA" w:rsidRDefault="00F65EBA"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Investing activities: Cash inflows and outflows arise out of the acquisition and sale of real assets necessary to operate the business. It can also result from the buying and selling of financial assets such as bonds and stocks, making and collecting loans, and selling and settling insurance contracts.</w:t>
      </w:r>
    </w:p>
    <w:p w14:paraId="00B9E138" w14:textId="77777777" w:rsidR="0025127C" w:rsidRPr="00EF776B" w:rsidRDefault="0025127C" w:rsidP="003E2DC3">
      <w:pPr>
        <w:shd w:val="clear" w:color="auto" w:fill="FFFFFF"/>
        <w:spacing w:after="0" w:line="240" w:lineRule="auto"/>
        <w:ind w:left="720" w:right="1440"/>
        <w:rPr>
          <w:rFonts w:eastAsia="Times New Roman" w:cstheme="minorHAnsi"/>
          <w:color w:val="000000"/>
        </w:rPr>
      </w:pPr>
    </w:p>
    <w:p w14:paraId="7601C95A" w14:textId="77777777" w:rsidR="00F65EBA" w:rsidRDefault="00F65EBA"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Financing activities: When a firm issues debt or equity securities and borrows money from banks or other lenders, it produces cash inflows. If the firm pays interest or dividends on the investor's funds, or pays off debt or purchases treasury stock, the firm has cash outflows.</w:t>
      </w:r>
    </w:p>
    <w:p w14:paraId="3D9681C0" w14:textId="77777777" w:rsidR="0025127C" w:rsidRPr="00EF776B" w:rsidRDefault="0025127C" w:rsidP="003E2DC3">
      <w:pPr>
        <w:shd w:val="clear" w:color="auto" w:fill="FFFFFF"/>
        <w:spacing w:after="0" w:line="240" w:lineRule="auto"/>
        <w:ind w:left="720" w:right="1440"/>
        <w:rPr>
          <w:rFonts w:eastAsia="Times New Roman" w:cstheme="minorHAnsi"/>
          <w:color w:val="000000"/>
        </w:rPr>
      </w:pPr>
    </w:p>
    <w:p w14:paraId="51FC7219" w14:textId="77777777" w:rsidR="0025127C" w:rsidRDefault="00F65EBA"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 sum of the cash flows from these three activities measures the net cash flows of the firm during a given period and is the bottom line of this financial statement.</w:t>
      </w:r>
    </w:p>
    <w:p w14:paraId="5CB210A2" w14:textId="77777777" w:rsidR="0025127C" w:rsidRDefault="0025127C" w:rsidP="003E2DC3">
      <w:pPr>
        <w:shd w:val="clear" w:color="auto" w:fill="FFFFFF"/>
        <w:spacing w:after="0" w:line="240" w:lineRule="auto"/>
        <w:ind w:left="720" w:right="1440"/>
        <w:rPr>
          <w:rFonts w:eastAsia="Times New Roman" w:cstheme="minorHAnsi"/>
          <w:color w:val="000000"/>
        </w:rPr>
      </w:pPr>
    </w:p>
    <w:p w14:paraId="3634F1BE" w14:textId="77777777" w:rsidR="0025127C" w:rsidRDefault="00F65EBA" w:rsidP="003E2DC3">
      <w:pPr>
        <w:shd w:val="clear" w:color="auto" w:fill="FFFFFF"/>
        <w:spacing w:after="0" w:line="240" w:lineRule="auto"/>
        <w:ind w:left="720" w:right="1440"/>
        <w:rPr>
          <w:rFonts w:eastAsia="Times New Roman" w:cstheme="minorHAnsi"/>
          <w:color w:val="000000"/>
        </w:rPr>
      </w:pPr>
      <w:r w:rsidRPr="0025127C">
        <w:rPr>
          <w:rFonts w:eastAsia="Times New Roman" w:cstheme="minorHAnsi"/>
          <w:b/>
          <w:bCs/>
          <w:color w:val="000000" w:themeColor="text1"/>
        </w:rPr>
        <w:t>Tying the Financial Statements Together</w:t>
      </w:r>
    </w:p>
    <w:p w14:paraId="282AC62A" w14:textId="77777777" w:rsidR="00F65EBA" w:rsidRDefault="00F65EBA"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 role of the balance sheet includes the following:</w:t>
      </w:r>
    </w:p>
    <w:p w14:paraId="0C00FF52" w14:textId="77777777" w:rsidR="0025127C" w:rsidRPr="00EF776B" w:rsidRDefault="0025127C" w:rsidP="003E2DC3">
      <w:pPr>
        <w:shd w:val="clear" w:color="auto" w:fill="FFFFFF"/>
        <w:spacing w:after="0" w:line="240" w:lineRule="auto"/>
        <w:ind w:left="720" w:right="1440"/>
        <w:rPr>
          <w:rFonts w:eastAsia="Times New Roman" w:cstheme="minorHAnsi"/>
          <w:color w:val="000000"/>
        </w:rPr>
      </w:pPr>
    </w:p>
    <w:p w14:paraId="1D4F99E6" w14:textId="77777777" w:rsidR="00F65EBA" w:rsidRDefault="00F65EBA"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The balance sheet brings all the financial statements together, summarizing the financing and investment activities of the firm at a point in time.</w:t>
      </w:r>
    </w:p>
    <w:p w14:paraId="11CFCD5F" w14:textId="77777777" w:rsidR="0025127C" w:rsidRPr="00EF776B" w:rsidRDefault="0025127C" w:rsidP="003E2DC3">
      <w:pPr>
        <w:shd w:val="clear" w:color="auto" w:fill="FFFFFF"/>
        <w:spacing w:after="0" w:line="240" w:lineRule="auto"/>
        <w:ind w:left="720" w:right="1440"/>
        <w:rPr>
          <w:rFonts w:eastAsia="Times New Roman" w:cstheme="minorHAnsi"/>
          <w:color w:val="000000"/>
        </w:rPr>
      </w:pPr>
    </w:p>
    <w:p w14:paraId="6C066D8E" w14:textId="77777777" w:rsidR="00F65EBA" w:rsidRDefault="00F65EBA"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It recognizes the changes in the company's financial position since the last reporting period that result from new activities or discontinued activities.</w:t>
      </w:r>
    </w:p>
    <w:p w14:paraId="4DA5DBB1" w14:textId="77777777" w:rsidR="0025127C" w:rsidRPr="00EF776B" w:rsidRDefault="0025127C" w:rsidP="003E2DC3">
      <w:pPr>
        <w:shd w:val="clear" w:color="auto" w:fill="FFFFFF"/>
        <w:spacing w:after="0" w:line="240" w:lineRule="auto"/>
        <w:ind w:left="720" w:right="1440"/>
        <w:rPr>
          <w:rFonts w:eastAsia="Times New Roman" w:cstheme="minorHAnsi"/>
          <w:color w:val="000000"/>
        </w:rPr>
      </w:pPr>
    </w:p>
    <w:p w14:paraId="6EE9FFEC" w14:textId="77777777" w:rsidR="00F65EBA" w:rsidRPr="00EF776B" w:rsidRDefault="00F65EBA" w:rsidP="003E2DC3">
      <w:pPr>
        <w:shd w:val="clear" w:color="auto" w:fill="FFFFFF"/>
        <w:spacing w:after="0" w:line="240" w:lineRule="auto"/>
        <w:ind w:left="720" w:right="1440"/>
        <w:rPr>
          <w:rFonts w:eastAsia="Times New Roman" w:cstheme="minorHAnsi"/>
          <w:color w:val="000000"/>
        </w:rPr>
      </w:pPr>
      <w:r w:rsidRPr="00EF776B">
        <w:rPr>
          <w:rFonts w:eastAsia="Times New Roman" w:cstheme="minorHAnsi"/>
          <w:color w:val="000000"/>
        </w:rPr>
        <w:t>It identifies to shareholders the impact on the owners' equity account of all the transactions that the firm was involved in since the last reporting period and</w:t>
      </w:r>
      <w:r w:rsidR="00F73A81" w:rsidRPr="00EF776B">
        <w:rPr>
          <w:rFonts w:eastAsia="Times New Roman" w:cstheme="minorHAnsi"/>
          <w:color w:val="000000"/>
        </w:rPr>
        <w:t xml:space="preserve"> </w:t>
      </w:r>
      <w:r w:rsidRPr="00EF776B">
        <w:rPr>
          <w:rFonts w:eastAsia="Times New Roman" w:cstheme="minorHAnsi"/>
          <w:color w:val="000000"/>
        </w:rPr>
        <w:t>recognized</w:t>
      </w:r>
      <w:bookmarkStart w:id="3" w:name="_msoanchor_2"/>
      <w:r w:rsidR="001C6B91" w:rsidRPr="00EF776B">
        <w:rPr>
          <w:rFonts w:eastAsia="Times New Roman" w:cstheme="minorHAnsi"/>
          <w:color w:val="000000"/>
        </w:rPr>
        <w:fldChar w:fldCharType="begin"/>
      </w:r>
      <w:r w:rsidRPr="00EF776B">
        <w:rPr>
          <w:rFonts w:eastAsia="Times New Roman" w:cstheme="minorHAnsi"/>
          <w:color w:val="000000"/>
        </w:rPr>
        <w:instrText xml:space="preserve"> HYPERLINK "https://umuc.equella.ecollege.com/file/0c209264-9dbb-469a-89a6-6be09230887c/1/MGMT640.zip/Course%20Content/Session_02_Lecture.htm" \l "_msocom_2" </w:instrText>
      </w:r>
      <w:r w:rsidR="001C6B91" w:rsidRPr="00EF776B">
        <w:rPr>
          <w:rFonts w:eastAsia="Times New Roman" w:cstheme="minorHAnsi"/>
          <w:color w:val="000000"/>
        </w:rPr>
        <w:fldChar w:fldCharType="separate"/>
      </w:r>
      <w:r w:rsidRPr="00EF776B">
        <w:rPr>
          <w:rFonts w:eastAsia="Times New Roman" w:cstheme="minorHAnsi"/>
          <w:color w:val="0000FF"/>
          <w:u w:val="single"/>
        </w:rPr>
        <w:t>[BP2]</w:t>
      </w:r>
      <w:r w:rsidR="001C6B91" w:rsidRPr="00EF776B">
        <w:rPr>
          <w:rFonts w:eastAsia="Times New Roman" w:cstheme="minorHAnsi"/>
          <w:color w:val="000000"/>
        </w:rPr>
        <w:fldChar w:fldCharType="end"/>
      </w:r>
      <w:bookmarkEnd w:id="3"/>
      <w:r w:rsidRPr="00EF776B">
        <w:rPr>
          <w:rFonts w:eastAsia="Times New Roman" w:cstheme="minorHAnsi"/>
          <w:color w:val="000000"/>
        </w:rPr>
        <w:t>  in the income statement and statement of retained earnings.</w:t>
      </w:r>
    </w:p>
    <w:p w14:paraId="220BECC8" w14:textId="77777777" w:rsidR="00F65EBA" w:rsidRPr="003E2DC3" w:rsidRDefault="00F65EBA" w:rsidP="0025127C">
      <w:pPr>
        <w:shd w:val="clear" w:color="auto" w:fill="FFFFFF"/>
        <w:spacing w:before="100" w:beforeAutospacing="1" w:after="100" w:afterAutospacing="1" w:line="240" w:lineRule="auto"/>
        <w:ind w:right="1440"/>
        <w:rPr>
          <w:rFonts w:eastAsia="Times New Roman" w:cstheme="minorHAnsi"/>
          <w:color w:val="000000"/>
          <w:u w:val="single"/>
        </w:rPr>
      </w:pPr>
      <w:r w:rsidRPr="003E2DC3">
        <w:rPr>
          <w:rFonts w:eastAsia="Times New Roman" w:cstheme="minorHAnsi"/>
          <w:b/>
          <w:bCs/>
          <w:color w:val="000000" w:themeColor="text1"/>
          <w:u w:val="single"/>
        </w:rPr>
        <w:t>Federal Income Tax</w:t>
      </w:r>
    </w:p>
    <w:p w14:paraId="3E878BCC" w14:textId="77777777" w:rsidR="00390E5E" w:rsidRDefault="00F65EBA" w:rsidP="00390E5E">
      <w:pPr>
        <w:pStyle w:val="ListParagraph"/>
        <w:numPr>
          <w:ilvl w:val="0"/>
          <w:numId w:val="9"/>
        </w:numPr>
        <w:shd w:val="clear" w:color="auto" w:fill="FFFFFF"/>
        <w:spacing w:after="0" w:line="240" w:lineRule="auto"/>
        <w:ind w:right="1440"/>
        <w:rPr>
          <w:rFonts w:eastAsia="Times New Roman" w:cstheme="minorHAnsi"/>
          <w:bCs/>
          <w:iCs/>
          <w:color w:val="000000" w:themeColor="text1"/>
        </w:rPr>
      </w:pPr>
      <w:r w:rsidRPr="00390E5E">
        <w:rPr>
          <w:rFonts w:eastAsia="Times New Roman" w:cstheme="minorHAnsi"/>
          <w:b/>
          <w:bCs/>
          <w:iCs/>
          <w:color w:val="000000" w:themeColor="text1"/>
        </w:rPr>
        <w:t>Corporate Income Tax Rates</w:t>
      </w:r>
      <w:r w:rsidR="00CB21E2" w:rsidRPr="00390E5E">
        <w:rPr>
          <w:rFonts w:eastAsia="Times New Roman" w:cstheme="minorHAnsi"/>
          <w:b/>
          <w:bCs/>
          <w:iCs/>
          <w:color w:val="000000" w:themeColor="text1"/>
        </w:rPr>
        <w:t>:</w:t>
      </w:r>
      <w:r w:rsidR="00CB21E2" w:rsidRPr="00390E5E">
        <w:rPr>
          <w:rFonts w:eastAsia="Times New Roman" w:cstheme="minorHAnsi"/>
          <w:bCs/>
          <w:iCs/>
          <w:color w:val="000000" w:themeColor="text1"/>
        </w:rPr>
        <w:t xml:space="preserve"> </w:t>
      </w:r>
    </w:p>
    <w:p w14:paraId="710AF476" w14:textId="77777777" w:rsidR="00390E5E" w:rsidRPr="00390E5E" w:rsidRDefault="00390E5E" w:rsidP="00390E5E">
      <w:pPr>
        <w:pStyle w:val="ListParagraph"/>
        <w:shd w:val="clear" w:color="auto" w:fill="FFFFFF"/>
        <w:spacing w:after="0" w:line="240" w:lineRule="auto"/>
        <w:ind w:right="1440"/>
        <w:rPr>
          <w:rFonts w:eastAsia="Times New Roman" w:cstheme="minorHAnsi"/>
          <w:bCs/>
          <w:iCs/>
          <w:color w:val="000000" w:themeColor="text1"/>
        </w:rPr>
      </w:pPr>
    </w:p>
    <w:p w14:paraId="4C514D86" w14:textId="77777777" w:rsidR="00F65EBA" w:rsidRPr="00390E5E" w:rsidRDefault="00CB21E2" w:rsidP="00390E5E">
      <w:pPr>
        <w:shd w:val="clear" w:color="auto" w:fill="FFFFFF"/>
        <w:spacing w:after="0" w:line="240" w:lineRule="auto"/>
        <w:ind w:left="360" w:right="1440"/>
        <w:rPr>
          <w:rFonts w:eastAsia="Times New Roman" w:cstheme="minorHAnsi"/>
          <w:color w:val="000000" w:themeColor="text1"/>
        </w:rPr>
      </w:pPr>
      <w:r w:rsidRPr="00390E5E">
        <w:rPr>
          <w:rFonts w:eastAsia="Times New Roman" w:cstheme="minorHAnsi"/>
          <w:bCs/>
          <w:iCs/>
          <w:color w:val="000000" w:themeColor="text1"/>
        </w:rPr>
        <w:t xml:space="preserve">This issue remains a politically controversial matter and may be revised. You should visit the IRS web site regarding rates and how they are calculated. The key thing is that the corporate income tax is called a “second tax” on profits, vs taxation of an LLC or proprietorship. That is, profits are taxed at the corporate level and then again on the individual taxpayer/stockholder/investor level. In contrast, the IRS Sch. C imposes one tax on the business profits. </w:t>
      </w:r>
    </w:p>
    <w:p w14:paraId="6617F4DB" w14:textId="77777777" w:rsidR="0025127C" w:rsidRDefault="0025127C" w:rsidP="0025127C">
      <w:pPr>
        <w:shd w:val="clear" w:color="auto" w:fill="FFFFFF"/>
        <w:spacing w:after="0" w:line="240" w:lineRule="auto"/>
        <w:ind w:left="1440" w:right="1440"/>
        <w:rPr>
          <w:rFonts w:eastAsia="Times New Roman" w:cstheme="minorHAnsi"/>
          <w:bCs/>
          <w:iCs/>
          <w:color w:val="000000" w:themeColor="text1"/>
        </w:rPr>
      </w:pPr>
    </w:p>
    <w:p w14:paraId="401953F8" w14:textId="77777777" w:rsidR="0025127C" w:rsidRPr="003E2DC3" w:rsidRDefault="00F65EBA" w:rsidP="00390E5E">
      <w:pPr>
        <w:shd w:val="clear" w:color="auto" w:fill="FFFFFF"/>
        <w:spacing w:after="0" w:line="240" w:lineRule="auto"/>
        <w:ind w:right="1440" w:firstLine="360"/>
        <w:rPr>
          <w:rFonts w:eastAsia="Times New Roman" w:cstheme="minorHAnsi"/>
          <w:b/>
          <w:color w:val="000000" w:themeColor="text1"/>
        </w:rPr>
      </w:pPr>
      <w:r w:rsidRPr="003E2DC3">
        <w:rPr>
          <w:rFonts w:eastAsia="Times New Roman" w:cstheme="minorHAnsi"/>
          <w:b/>
          <w:bCs/>
          <w:iCs/>
          <w:color w:val="000000" w:themeColor="text1"/>
        </w:rPr>
        <w:t>B. Average versus Marginal Tax Rates</w:t>
      </w:r>
      <w:r w:rsidR="00CB21E2" w:rsidRPr="003E2DC3">
        <w:rPr>
          <w:rFonts w:eastAsia="Times New Roman" w:cstheme="minorHAnsi"/>
          <w:b/>
          <w:bCs/>
          <w:iCs/>
          <w:color w:val="000000" w:themeColor="text1"/>
        </w:rPr>
        <w:t xml:space="preserve"> VS. EFFECTIVE TAX RATES</w:t>
      </w:r>
      <w:r w:rsidR="00390E5E">
        <w:rPr>
          <w:rFonts w:eastAsia="Times New Roman" w:cstheme="minorHAnsi"/>
          <w:b/>
          <w:bCs/>
          <w:iCs/>
          <w:color w:val="000000" w:themeColor="text1"/>
        </w:rPr>
        <w:t>:</w:t>
      </w:r>
    </w:p>
    <w:p w14:paraId="26B725D7" w14:textId="77777777" w:rsidR="0025127C" w:rsidRDefault="0025127C" w:rsidP="0025127C">
      <w:pPr>
        <w:shd w:val="clear" w:color="auto" w:fill="FFFFFF"/>
        <w:spacing w:after="0" w:line="240" w:lineRule="auto"/>
        <w:ind w:left="1440" w:right="1440"/>
        <w:rPr>
          <w:rFonts w:eastAsia="Times New Roman" w:cstheme="minorHAnsi"/>
          <w:color w:val="000000" w:themeColor="text1"/>
        </w:rPr>
      </w:pPr>
    </w:p>
    <w:p w14:paraId="5B336D4A" w14:textId="77777777" w:rsidR="00F65EBA" w:rsidRPr="0025127C" w:rsidRDefault="00F65EBA" w:rsidP="00390E5E">
      <w:pPr>
        <w:shd w:val="clear" w:color="auto" w:fill="FFFFFF"/>
        <w:spacing w:after="0" w:line="240" w:lineRule="auto"/>
        <w:ind w:left="360" w:right="1440"/>
        <w:rPr>
          <w:rFonts w:eastAsia="Times New Roman" w:cstheme="minorHAnsi"/>
          <w:color w:val="000000" w:themeColor="text1"/>
        </w:rPr>
      </w:pPr>
      <w:r w:rsidRPr="00EF776B">
        <w:rPr>
          <w:rFonts w:eastAsia="Times New Roman" w:cstheme="minorHAnsi"/>
          <w:color w:val="000000"/>
        </w:rPr>
        <w:t>The average tax rate is the total taxes paid divided by taxable income for the period.</w:t>
      </w:r>
    </w:p>
    <w:p w14:paraId="5EF494F6" w14:textId="77777777" w:rsidR="00F65EBA" w:rsidRDefault="00F65EBA" w:rsidP="00390E5E">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The marginal tax rate is the tax rate that is paid on the last dollar earned or the next dollar earned.</w:t>
      </w:r>
      <w:r w:rsidR="00CB21E2" w:rsidRPr="00EF776B">
        <w:rPr>
          <w:rFonts w:eastAsia="Times New Roman" w:cstheme="minorHAnsi"/>
          <w:color w:val="000000"/>
        </w:rPr>
        <w:t xml:space="preserve"> THIS FOR MOST TAXPAYERS IS WHAT REALLY COUNTS…..IT REFLECT ALL THE DEDUCTIONS, EXCLUSIONS AND OFFSETS……ITS NORMALLY FAR LOWER </w:t>
      </w:r>
      <w:r w:rsidR="00CB21E2" w:rsidRPr="00EF776B">
        <w:rPr>
          <w:rFonts w:eastAsia="Times New Roman" w:cstheme="minorHAnsi"/>
          <w:color w:val="000000"/>
        </w:rPr>
        <w:lastRenderedPageBreak/>
        <w:t>THAN THE STATED RATES……THE EFFECTIVE TAX RATE IS WHAT YOU ACTUALLY PAY AS A % OF INCOME.</w:t>
      </w:r>
    </w:p>
    <w:p w14:paraId="68037C7A" w14:textId="77777777" w:rsidR="00390E5E" w:rsidRPr="00EF776B" w:rsidRDefault="00390E5E" w:rsidP="00390E5E">
      <w:pPr>
        <w:shd w:val="clear" w:color="auto" w:fill="FFFFFF"/>
        <w:spacing w:after="0" w:line="240" w:lineRule="auto"/>
        <w:ind w:left="360" w:right="1440"/>
        <w:rPr>
          <w:rFonts w:eastAsia="Times New Roman" w:cstheme="minorHAnsi"/>
          <w:color w:val="000000"/>
        </w:rPr>
      </w:pPr>
    </w:p>
    <w:p w14:paraId="68CB4FBA" w14:textId="77777777" w:rsidR="00F65EBA" w:rsidRPr="00390E5E" w:rsidRDefault="00F65EBA" w:rsidP="00390E5E">
      <w:pPr>
        <w:pStyle w:val="ListParagraph"/>
        <w:numPr>
          <w:ilvl w:val="0"/>
          <w:numId w:val="10"/>
        </w:numPr>
        <w:shd w:val="clear" w:color="auto" w:fill="FFFFFF"/>
        <w:spacing w:after="0" w:line="240" w:lineRule="auto"/>
        <w:ind w:right="1440"/>
        <w:rPr>
          <w:rFonts w:eastAsia="Times New Roman" w:cstheme="minorHAnsi"/>
          <w:b/>
          <w:bCs/>
          <w:iCs/>
          <w:color w:val="000000" w:themeColor="text1"/>
        </w:rPr>
      </w:pPr>
      <w:r w:rsidRPr="00390E5E">
        <w:rPr>
          <w:rFonts w:eastAsia="Times New Roman" w:cstheme="minorHAnsi"/>
          <w:b/>
          <w:bCs/>
          <w:iCs/>
          <w:color w:val="000000" w:themeColor="text1"/>
        </w:rPr>
        <w:t>Tax Treatment of Dividends and Interest Payments</w:t>
      </w:r>
      <w:r w:rsidR="00CB21E2" w:rsidRPr="00390E5E">
        <w:rPr>
          <w:rFonts w:eastAsia="Times New Roman" w:cstheme="minorHAnsi"/>
          <w:b/>
          <w:bCs/>
          <w:iCs/>
          <w:color w:val="000000" w:themeColor="text1"/>
        </w:rPr>
        <w:t xml:space="preserve"> (THIS IS ALL A POLITICALLY CHARGED AREA!)</w:t>
      </w:r>
    </w:p>
    <w:p w14:paraId="5ABE72A1" w14:textId="77777777" w:rsidR="00390E5E" w:rsidRPr="00390E5E" w:rsidRDefault="00390E5E" w:rsidP="00390E5E">
      <w:pPr>
        <w:pStyle w:val="ListParagraph"/>
        <w:shd w:val="clear" w:color="auto" w:fill="FFFFFF"/>
        <w:spacing w:after="0" w:line="240" w:lineRule="auto"/>
        <w:ind w:right="1440"/>
        <w:rPr>
          <w:rFonts w:eastAsia="Times New Roman" w:cstheme="minorHAnsi"/>
          <w:color w:val="000000" w:themeColor="text1"/>
        </w:rPr>
      </w:pPr>
    </w:p>
    <w:p w14:paraId="57405F15" w14:textId="77777777" w:rsidR="00F65EBA" w:rsidRDefault="00F65EBA" w:rsidP="00390E5E">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The current tax code in the United States allows interest payments on debt issued by firms to be tax deductible.</w:t>
      </w:r>
    </w:p>
    <w:p w14:paraId="5B8C853D" w14:textId="77777777" w:rsidR="0025127C" w:rsidRPr="00EF776B" w:rsidRDefault="0025127C" w:rsidP="00390E5E">
      <w:pPr>
        <w:shd w:val="clear" w:color="auto" w:fill="FFFFFF"/>
        <w:spacing w:after="0" w:line="240" w:lineRule="auto"/>
        <w:ind w:left="360" w:right="1440"/>
        <w:rPr>
          <w:rFonts w:eastAsia="Times New Roman" w:cstheme="minorHAnsi"/>
          <w:color w:val="000000"/>
        </w:rPr>
      </w:pPr>
    </w:p>
    <w:p w14:paraId="38E0627B" w14:textId="77777777" w:rsidR="00F65EBA" w:rsidRDefault="00F65EBA" w:rsidP="00390E5E">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Dividends paid on the firm's preferred stock or common stock is not deductible for tax purposes and is paid from after-tax income.</w:t>
      </w:r>
    </w:p>
    <w:p w14:paraId="132EE30D" w14:textId="77777777" w:rsidR="0025127C" w:rsidRPr="00EF776B" w:rsidRDefault="0025127C" w:rsidP="00390E5E">
      <w:pPr>
        <w:shd w:val="clear" w:color="auto" w:fill="FFFFFF"/>
        <w:spacing w:after="0" w:line="240" w:lineRule="auto"/>
        <w:ind w:left="360" w:right="1440"/>
        <w:rPr>
          <w:rFonts w:eastAsia="Times New Roman" w:cstheme="minorHAnsi"/>
          <w:color w:val="000000"/>
        </w:rPr>
      </w:pPr>
    </w:p>
    <w:p w14:paraId="08C91F73" w14:textId="77777777" w:rsidR="00F65EBA" w:rsidRPr="00EF776B" w:rsidRDefault="00F65EBA" w:rsidP="00390E5E">
      <w:pPr>
        <w:shd w:val="clear" w:color="auto" w:fill="FFFFFF"/>
        <w:spacing w:after="0" w:line="240" w:lineRule="auto"/>
        <w:ind w:left="2160" w:right="1440" w:hanging="1800"/>
        <w:rPr>
          <w:rFonts w:eastAsia="Times New Roman" w:cstheme="minorHAnsi"/>
          <w:color w:val="000000"/>
        </w:rPr>
      </w:pPr>
      <w:r w:rsidRPr="00EF776B">
        <w:rPr>
          <w:rFonts w:eastAsia="Times New Roman" w:cstheme="minorHAnsi"/>
          <w:color w:val="000000"/>
        </w:rPr>
        <w:t>The result is a lower cost of debt financing relative to the cost of equity financing.</w:t>
      </w:r>
    </w:p>
    <w:p w14:paraId="26C83B52" w14:textId="77777777" w:rsidR="00CB21E2" w:rsidRPr="00EF776B" w:rsidRDefault="00CB21E2" w:rsidP="00390E5E">
      <w:pPr>
        <w:shd w:val="clear" w:color="auto" w:fill="FFFFFF"/>
        <w:spacing w:after="0" w:line="240" w:lineRule="auto"/>
        <w:ind w:left="360" w:right="1440"/>
        <w:rPr>
          <w:rFonts w:eastAsia="Times New Roman" w:cstheme="minorHAnsi"/>
          <w:color w:val="000000"/>
        </w:rPr>
      </w:pPr>
      <w:r w:rsidRPr="00EF776B">
        <w:rPr>
          <w:rFonts w:eastAsia="Times New Roman" w:cstheme="minorHAnsi"/>
          <w:color w:val="000000"/>
        </w:rPr>
        <w:t>Updated and revised by Prof. Arthur REYNOLDS, UMUC Professor, MA, MHA, JD</w:t>
      </w:r>
      <w:r w:rsidR="00E66279" w:rsidRPr="00EF776B">
        <w:rPr>
          <w:rFonts w:eastAsia="Times New Roman" w:cstheme="minorHAnsi"/>
          <w:color w:val="000000"/>
        </w:rPr>
        <w:t xml:space="preserve"> May, 2017 ©</w:t>
      </w:r>
    </w:p>
    <w:p w14:paraId="6A9889A2" w14:textId="77777777" w:rsidR="00F65EBA" w:rsidRPr="00EF776B" w:rsidRDefault="00F65EBA" w:rsidP="00390E5E">
      <w:pPr>
        <w:shd w:val="clear" w:color="auto" w:fill="FFFFFF"/>
        <w:spacing w:after="0" w:line="480" w:lineRule="atLeast"/>
        <w:ind w:left="2160" w:right="1440"/>
        <w:rPr>
          <w:rFonts w:eastAsia="Times New Roman" w:cstheme="minorHAnsi"/>
          <w:color w:val="000000"/>
        </w:rPr>
      </w:pPr>
      <w:r w:rsidRPr="00EF776B">
        <w:rPr>
          <w:rFonts w:eastAsia="Times New Roman" w:cstheme="minorHAnsi"/>
          <w:color w:val="000000"/>
        </w:rPr>
        <w:t> </w:t>
      </w:r>
    </w:p>
    <w:p w14:paraId="78E50BAD" w14:textId="77777777" w:rsidR="00376AC2" w:rsidRPr="00EF776B" w:rsidRDefault="00376AC2" w:rsidP="009E1C54">
      <w:pPr>
        <w:ind w:left="1440" w:right="1440"/>
        <w:rPr>
          <w:rFonts w:cstheme="minorHAnsi"/>
        </w:rPr>
      </w:pPr>
    </w:p>
    <w:sectPr w:rsidR="00376AC2" w:rsidRPr="00EF776B" w:rsidSect="00674C6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A5C1E" w14:textId="77777777" w:rsidR="00DB5FCD" w:rsidRDefault="00DB5FCD" w:rsidP="00BF3AAF">
      <w:pPr>
        <w:spacing w:after="0" w:line="240" w:lineRule="auto"/>
      </w:pPr>
      <w:r>
        <w:separator/>
      </w:r>
    </w:p>
  </w:endnote>
  <w:endnote w:type="continuationSeparator" w:id="0">
    <w:p w14:paraId="578B7867" w14:textId="77777777" w:rsidR="00DB5FCD" w:rsidRDefault="00DB5FCD" w:rsidP="00BF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3C101" w14:textId="77777777" w:rsidR="00BF3AAF" w:rsidRDefault="00BF3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8082280"/>
      <w:docPartObj>
        <w:docPartGallery w:val="Page Numbers (Bottom of Page)"/>
        <w:docPartUnique/>
      </w:docPartObj>
    </w:sdtPr>
    <w:sdtEndPr>
      <w:rPr>
        <w:noProof/>
      </w:rPr>
    </w:sdtEndPr>
    <w:sdtContent>
      <w:p w14:paraId="47690051" w14:textId="77777777" w:rsidR="00BF3AAF" w:rsidRDefault="001C6B91">
        <w:pPr>
          <w:pStyle w:val="Footer"/>
          <w:jc w:val="center"/>
        </w:pPr>
        <w:r>
          <w:fldChar w:fldCharType="begin"/>
        </w:r>
        <w:r w:rsidR="00BF3AAF">
          <w:instrText xml:space="preserve"> PAGE   \* MERGEFORMAT </w:instrText>
        </w:r>
        <w:r>
          <w:fldChar w:fldCharType="separate"/>
        </w:r>
        <w:r w:rsidR="00DE0260">
          <w:rPr>
            <w:noProof/>
          </w:rPr>
          <w:t>7</w:t>
        </w:r>
        <w:r>
          <w:rPr>
            <w:noProof/>
          </w:rPr>
          <w:fldChar w:fldCharType="end"/>
        </w:r>
      </w:p>
    </w:sdtContent>
  </w:sdt>
  <w:p w14:paraId="223DFF5D" w14:textId="77777777" w:rsidR="00BF3AAF" w:rsidRDefault="00BF3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DFD8B" w14:textId="77777777" w:rsidR="00BF3AAF" w:rsidRDefault="00BF3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7883FE" w14:textId="77777777" w:rsidR="00DB5FCD" w:rsidRDefault="00DB5FCD" w:rsidP="00BF3AAF">
      <w:pPr>
        <w:spacing w:after="0" w:line="240" w:lineRule="auto"/>
      </w:pPr>
      <w:r>
        <w:separator/>
      </w:r>
    </w:p>
  </w:footnote>
  <w:footnote w:type="continuationSeparator" w:id="0">
    <w:p w14:paraId="195DB85A" w14:textId="77777777" w:rsidR="00DB5FCD" w:rsidRDefault="00DB5FCD" w:rsidP="00BF3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91F6F" w14:textId="77777777" w:rsidR="00BF3AAF" w:rsidRDefault="00BF3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DDB34" w14:textId="77777777" w:rsidR="00BF3AAF" w:rsidRDefault="00BF3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B3034" w14:textId="77777777" w:rsidR="00BF3AAF" w:rsidRDefault="00BF3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E83154"/>
    <w:multiLevelType w:val="hybridMultilevel"/>
    <w:tmpl w:val="736EE40A"/>
    <w:lvl w:ilvl="0" w:tplc="C4A8E532">
      <w:start w:val="4"/>
      <w:numFmt w:val="upperLetter"/>
      <w:lvlText w:val="%1."/>
      <w:lvlJc w:val="left"/>
      <w:pPr>
        <w:ind w:left="360" w:hanging="360"/>
      </w:pPr>
      <w:rPr>
        <w:rFonts w:hint="default"/>
        <w:b/>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64176E"/>
    <w:multiLevelType w:val="hybridMultilevel"/>
    <w:tmpl w:val="D5E0A25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80B74C0"/>
    <w:multiLevelType w:val="hybridMultilevel"/>
    <w:tmpl w:val="85C6996E"/>
    <w:lvl w:ilvl="0" w:tplc="F4D2B4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531886"/>
    <w:multiLevelType w:val="hybridMultilevel"/>
    <w:tmpl w:val="ECEA5246"/>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D54876"/>
    <w:multiLevelType w:val="hybridMultilevel"/>
    <w:tmpl w:val="C678845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1C65D7F"/>
    <w:multiLevelType w:val="hybridMultilevel"/>
    <w:tmpl w:val="14A0AE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C26BD4"/>
    <w:multiLevelType w:val="hybridMultilevel"/>
    <w:tmpl w:val="EA6001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141CB4"/>
    <w:multiLevelType w:val="hybridMultilevel"/>
    <w:tmpl w:val="A55064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A147CB7"/>
    <w:multiLevelType w:val="hybridMultilevel"/>
    <w:tmpl w:val="B194F7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646F4BFE"/>
    <w:multiLevelType w:val="hybridMultilevel"/>
    <w:tmpl w:val="3CB20BA8"/>
    <w:lvl w:ilvl="0" w:tplc="10EC6BC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5651B9"/>
    <w:multiLevelType w:val="hybridMultilevel"/>
    <w:tmpl w:val="16B6B30A"/>
    <w:lvl w:ilvl="0" w:tplc="68027640">
      <w:start w:val="1"/>
      <w:numFmt w:val="decimal"/>
      <w:lvlText w:val="%1."/>
      <w:lvlJc w:val="left"/>
      <w:pPr>
        <w:ind w:left="830" w:hanging="4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4"/>
  </w:num>
  <w:num w:numId="3">
    <w:abstractNumId w:val="7"/>
  </w:num>
  <w:num w:numId="4">
    <w:abstractNumId w:val="1"/>
  </w:num>
  <w:num w:numId="5">
    <w:abstractNumId w:val="5"/>
  </w:num>
  <w:num w:numId="6">
    <w:abstractNumId w:val="8"/>
  </w:num>
  <w:num w:numId="7">
    <w:abstractNumId w:val="0"/>
  </w:num>
  <w:num w:numId="8">
    <w:abstractNumId w:val="6"/>
  </w:num>
  <w:num w:numId="9">
    <w:abstractNumId w:val="9"/>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EBA"/>
    <w:rsid w:val="00001389"/>
    <w:rsid w:val="00042D11"/>
    <w:rsid w:val="000D641A"/>
    <w:rsid w:val="001316D8"/>
    <w:rsid w:val="001400EA"/>
    <w:rsid w:val="001C4477"/>
    <w:rsid w:val="001C6B91"/>
    <w:rsid w:val="0025127C"/>
    <w:rsid w:val="002919BF"/>
    <w:rsid w:val="002D06B4"/>
    <w:rsid w:val="00376AC2"/>
    <w:rsid w:val="00384D45"/>
    <w:rsid w:val="00390E5E"/>
    <w:rsid w:val="003E2DC3"/>
    <w:rsid w:val="004E0379"/>
    <w:rsid w:val="00532899"/>
    <w:rsid w:val="005A2EDB"/>
    <w:rsid w:val="00674C6B"/>
    <w:rsid w:val="006F5B68"/>
    <w:rsid w:val="008C55DF"/>
    <w:rsid w:val="009B3C42"/>
    <w:rsid w:val="009D20F3"/>
    <w:rsid w:val="009E1C54"/>
    <w:rsid w:val="00A93837"/>
    <w:rsid w:val="00A974BA"/>
    <w:rsid w:val="00B21923"/>
    <w:rsid w:val="00BD7B24"/>
    <w:rsid w:val="00BF3AAF"/>
    <w:rsid w:val="00C53CB3"/>
    <w:rsid w:val="00CB21E2"/>
    <w:rsid w:val="00DA3571"/>
    <w:rsid w:val="00DA5F52"/>
    <w:rsid w:val="00DB5FCD"/>
    <w:rsid w:val="00DB6FE3"/>
    <w:rsid w:val="00DE0260"/>
    <w:rsid w:val="00E66279"/>
    <w:rsid w:val="00E921E5"/>
    <w:rsid w:val="00EA78B4"/>
    <w:rsid w:val="00EF776B"/>
    <w:rsid w:val="00F65EBA"/>
    <w:rsid w:val="00F72134"/>
    <w:rsid w:val="00F73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8E8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4C6B"/>
  </w:style>
  <w:style w:type="paragraph" w:styleId="Heading1">
    <w:name w:val="heading 1"/>
    <w:basedOn w:val="Normal"/>
    <w:link w:val="Heading1Char"/>
    <w:uiPriority w:val="9"/>
    <w:qFormat/>
    <w:rsid w:val="00F65E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EBA"/>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F65EBA"/>
  </w:style>
  <w:style w:type="character" w:styleId="CommentReference">
    <w:name w:val="annotation reference"/>
    <w:basedOn w:val="DefaultParagraphFont"/>
    <w:uiPriority w:val="99"/>
    <w:semiHidden/>
    <w:unhideWhenUsed/>
    <w:rsid w:val="00F65EBA"/>
  </w:style>
  <w:style w:type="character" w:styleId="Hyperlink">
    <w:name w:val="Hyperlink"/>
    <w:basedOn w:val="DefaultParagraphFont"/>
    <w:uiPriority w:val="99"/>
    <w:semiHidden/>
    <w:unhideWhenUsed/>
    <w:rsid w:val="00F65EBA"/>
    <w:rPr>
      <w:color w:val="0000FF"/>
      <w:u w:val="single"/>
    </w:rPr>
  </w:style>
  <w:style w:type="paragraph" w:styleId="Header">
    <w:name w:val="header"/>
    <w:basedOn w:val="Normal"/>
    <w:link w:val="HeaderChar"/>
    <w:uiPriority w:val="99"/>
    <w:unhideWhenUsed/>
    <w:rsid w:val="00BF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AAF"/>
  </w:style>
  <w:style w:type="paragraph" w:styleId="Footer">
    <w:name w:val="footer"/>
    <w:basedOn w:val="Normal"/>
    <w:link w:val="FooterChar"/>
    <w:uiPriority w:val="99"/>
    <w:unhideWhenUsed/>
    <w:rsid w:val="00BF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AAF"/>
  </w:style>
  <w:style w:type="paragraph" w:styleId="ListParagraph">
    <w:name w:val="List Paragraph"/>
    <w:basedOn w:val="Normal"/>
    <w:uiPriority w:val="34"/>
    <w:qFormat/>
    <w:rsid w:val="00EF776B"/>
    <w:pPr>
      <w:ind w:left="720"/>
      <w:contextualSpacing/>
    </w:pPr>
  </w:style>
  <w:style w:type="paragraph" w:styleId="BalloonText">
    <w:name w:val="Balloon Text"/>
    <w:basedOn w:val="Normal"/>
    <w:link w:val="BalloonTextChar"/>
    <w:uiPriority w:val="99"/>
    <w:semiHidden/>
    <w:unhideWhenUsed/>
    <w:rsid w:val="005328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8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002093">
      <w:bodyDiv w:val="1"/>
      <w:marLeft w:val="0"/>
      <w:marRight w:val="0"/>
      <w:marTop w:val="0"/>
      <w:marBottom w:val="0"/>
      <w:divBdr>
        <w:top w:val="none" w:sz="0" w:space="0" w:color="auto"/>
        <w:left w:val="none" w:sz="0" w:space="0" w:color="auto"/>
        <w:bottom w:val="none" w:sz="0" w:space="0" w:color="auto"/>
        <w:right w:val="none" w:sz="0" w:space="0" w:color="auto"/>
      </w:divBdr>
      <w:divsChild>
        <w:div w:id="1984502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2481</Words>
  <Characters>14144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Debbie Kuyatt</cp:lastModifiedBy>
  <cp:revision>2</cp:revision>
  <dcterms:created xsi:type="dcterms:W3CDTF">2019-11-15T14:26:00Z</dcterms:created>
  <dcterms:modified xsi:type="dcterms:W3CDTF">2019-11-15T14:26:00Z</dcterms:modified>
</cp:coreProperties>
</file>